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A2F6A89">
      <w:pPr>
        <w:spacing w:line="500" w:lineRule="exact"/>
        <w:jc w:val="center"/>
        <w:rPr>
          <w:rFonts w:asciiTheme="minorEastAsia" w:hAnsiTheme="minorEastAsia" w:eastAsiaTheme="minorEastAsia"/>
          <w:b/>
          <w:bCs/>
          <w:sz w:val="32"/>
          <w:szCs w:val="32"/>
        </w:rPr>
      </w:pPr>
      <w:r>
        <w:rPr>
          <w:rFonts w:hint="eastAsia" w:asciiTheme="minorEastAsia" w:hAnsiTheme="minorEastAsia" w:eastAsiaTheme="minorEastAsia"/>
          <w:b/>
          <w:bCs/>
          <w:sz w:val="44"/>
          <w:szCs w:val="44"/>
        </w:rPr>
        <w:t>招标文件</w:t>
      </w:r>
    </w:p>
    <w:p w14:paraId="56194D0E">
      <w:pPr>
        <w:spacing w:line="460" w:lineRule="exact"/>
        <w:jc w:val="left"/>
        <w:rPr>
          <w:rFonts w:hint="eastAsia" w:ascii="仿宋" w:hAnsi="仿宋" w:eastAsia="仿宋"/>
          <w:sz w:val="28"/>
          <w:szCs w:val="28"/>
        </w:rPr>
      </w:pPr>
      <w:r>
        <w:rPr>
          <w:rFonts w:hint="eastAsia" w:ascii="仿宋" w:hAnsi="仿宋" w:eastAsia="仿宋"/>
          <w:sz w:val="28"/>
          <w:szCs w:val="28"/>
        </w:rPr>
        <w:t>各相关单位：</w:t>
      </w:r>
    </w:p>
    <w:p w14:paraId="0F69C11B">
      <w:pPr>
        <w:spacing w:line="460" w:lineRule="exact"/>
        <w:ind w:firstLine="560" w:firstLineChars="200"/>
        <w:jc w:val="left"/>
        <w:rPr>
          <w:rFonts w:ascii="仿宋" w:hAnsi="仿宋" w:eastAsia="仿宋"/>
          <w:sz w:val="28"/>
          <w:szCs w:val="28"/>
        </w:rPr>
      </w:pPr>
      <w:r>
        <w:rPr>
          <w:rFonts w:hint="eastAsia" w:ascii="仿宋" w:hAnsi="仿宋" w:eastAsia="仿宋"/>
          <w:sz w:val="28"/>
          <w:szCs w:val="28"/>
        </w:rPr>
        <w:t>万基控股集团有限公司招标办公室拟对</w:t>
      </w:r>
      <w:r>
        <w:rPr>
          <w:rFonts w:hint="eastAsia" w:ascii="仿宋" w:hAnsi="仿宋" w:eastAsia="仿宋" w:cs="Times New Roman"/>
          <w:sz w:val="28"/>
          <w:szCs w:val="28"/>
        </w:rPr>
        <w:t>铝基新材料事业部铸轧辊换套及装配、辊芯水孔疏通</w:t>
      </w:r>
      <w:r>
        <w:rPr>
          <w:rFonts w:hint="eastAsia" w:ascii="仿宋" w:hAnsi="仿宋" w:eastAsia="仿宋" w:cs="Times New Roman"/>
          <w:sz w:val="28"/>
          <w:szCs w:val="28"/>
          <w:lang w:val="en-US" w:eastAsia="zh-CN"/>
        </w:rPr>
        <w:t>项目</w:t>
      </w:r>
      <w:r>
        <w:rPr>
          <w:rFonts w:hint="eastAsia" w:ascii="仿宋" w:hAnsi="仿宋" w:eastAsia="仿宋" w:cs="Times New Roman"/>
          <w:sz w:val="28"/>
          <w:szCs w:val="28"/>
        </w:rPr>
        <w:t>进行招标</w:t>
      </w:r>
      <w:r>
        <w:rPr>
          <w:rFonts w:hint="eastAsia" w:ascii="仿宋" w:hAnsi="仿宋" w:eastAsia="仿宋" w:cs="Times New Roman"/>
          <w:color w:val="000000" w:themeColor="text1"/>
          <w:sz w:val="28"/>
          <w:szCs w:val="28"/>
          <w14:textFill>
            <w14:solidFill>
              <w14:schemeClr w14:val="tx1"/>
            </w14:solidFill>
          </w14:textFill>
        </w:rPr>
        <w:t>【招标编号：WJWZ-(202</w:t>
      </w:r>
      <w:r>
        <w:rPr>
          <w:rFonts w:hint="eastAsia" w:ascii="仿宋" w:hAnsi="仿宋" w:eastAsia="仿宋" w:cs="Times New Roman"/>
          <w:color w:val="000000" w:themeColor="text1"/>
          <w:sz w:val="28"/>
          <w:szCs w:val="28"/>
          <w:lang w:val="en-US" w:eastAsia="zh-CN"/>
          <w14:textFill>
            <w14:solidFill>
              <w14:schemeClr w14:val="tx1"/>
            </w14:solidFill>
          </w14:textFill>
        </w:rPr>
        <w:t>6</w:t>
      </w:r>
      <w:r>
        <w:rPr>
          <w:rFonts w:hint="eastAsia" w:ascii="仿宋" w:hAnsi="仿宋" w:eastAsia="仿宋" w:cs="Times New Roman"/>
          <w:color w:val="000000" w:themeColor="text1"/>
          <w:sz w:val="28"/>
          <w:szCs w:val="28"/>
          <w14:textFill>
            <w14:solidFill>
              <w14:schemeClr w14:val="tx1"/>
            </w14:solidFill>
          </w14:textFill>
        </w:rPr>
        <w:t>)</w:t>
      </w:r>
      <w:r>
        <w:rPr>
          <w:rFonts w:hint="eastAsia" w:ascii="仿宋" w:hAnsi="仿宋" w:eastAsia="仿宋" w:cs="Times New Roman"/>
          <w:color w:val="000000" w:themeColor="text1"/>
          <w:sz w:val="28"/>
          <w:szCs w:val="28"/>
          <w:lang w:val="en-US" w:eastAsia="zh-CN"/>
          <w14:textFill>
            <w14:solidFill>
              <w14:schemeClr w14:val="tx1"/>
            </w14:solidFill>
          </w14:textFill>
        </w:rPr>
        <w:t>02004</w:t>
      </w:r>
      <w:r>
        <w:rPr>
          <w:rFonts w:hint="eastAsia" w:ascii="仿宋" w:hAnsi="仿宋" w:eastAsia="仿宋" w:cs="Times New Roman"/>
          <w:color w:val="000000" w:themeColor="text1"/>
          <w:sz w:val="28"/>
          <w:szCs w:val="28"/>
          <w14:textFill>
            <w14:solidFill>
              <w14:schemeClr w14:val="tx1"/>
            </w14:solidFill>
          </w14:textFill>
        </w:rPr>
        <w:t>】</w:t>
      </w:r>
      <w:r>
        <w:rPr>
          <w:rFonts w:hint="eastAsia" w:ascii="仿宋" w:hAnsi="仿宋" w:eastAsia="仿宋" w:cs="Times New Roman"/>
          <w:sz w:val="28"/>
          <w:szCs w:val="28"/>
        </w:rPr>
        <w:t>，有意参标</w:t>
      </w:r>
      <w:r>
        <w:rPr>
          <w:rFonts w:hint="eastAsia" w:ascii="仿宋" w:hAnsi="仿宋" w:eastAsia="仿宋"/>
          <w:sz w:val="28"/>
          <w:szCs w:val="28"/>
        </w:rPr>
        <w:t>单位请在</w:t>
      </w:r>
      <w:r>
        <w:rPr>
          <w:rFonts w:hint="eastAsia" w:ascii="仿宋" w:hAnsi="仿宋" w:eastAsia="仿宋"/>
          <w:color w:val="FF0000"/>
          <w:sz w:val="28"/>
          <w:szCs w:val="28"/>
        </w:rPr>
        <w:t>202</w:t>
      </w:r>
      <w:r>
        <w:rPr>
          <w:rFonts w:hint="eastAsia" w:ascii="仿宋" w:hAnsi="仿宋" w:eastAsia="仿宋"/>
          <w:color w:val="FF0000"/>
          <w:sz w:val="28"/>
          <w:szCs w:val="28"/>
          <w:lang w:val="en-US" w:eastAsia="zh-CN"/>
        </w:rPr>
        <w:t>6</w:t>
      </w:r>
      <w:r>
        <w:rPr>
          <w:rFonts w:hint="eastAsia" w:ascii="仿宋" w:hAnsi="仿宋" w:eastAsia="仿宋"/>
          <w:color w:val="FF0000"/>
          <w:sz w:val="28"/>
          <w:szCs w:val="28"/>
        </w:rPr>
        <w:t>年</w:t>
      </w:r>
      <w:r>
        <w:rPr>
          <w:rFonts w:hint="eastAsia" w:ascii="仿宋" w:hAnsi="仿宋" w:eastAsia="仿宋"/>
          <w:color w:val="FF0000"/>
          <w:sz w:val="28"/>
          <w:szCs w:val="28"/>
          <w:lang w:val="en-US" w:eastAsia="zh-CN"/>
        </w:rPr>
        <w:t>3</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1</w:t>
      </w:r>
      <w:r>
        <w:rPr>
          <w:rFonts w:hint="eastAsia" w:ascii="仿宋" w:hAnsi="仿宋" w:eastAsia="仿宋"/>
          <w:color w:val="FF0000"/>
          <w:sz w:val="28"/>
          <w:szCs w:val="28"/>
        </w:rPr>
        <w:t>日</w:t>
      </w:r>
      <w:r>
        <w:rPr>
          <w:rFonts w:ascii="仿宋" w:hAnsi="仿宋" w:eastAsia="仿宋"/>
          <w:color w:val="FF0000"/>
          <w:sz w:val="28"/>
          <w:szCs w:val="28"/>
        </w:rPr>
        <w:t>17</w:t>
      </w:r>
      <w:r>
        <w:rPr>
          <w:rFonts w:hint="eastAsia" w:ascii="仿宋" w:hAnsi="仿宋" w:eastAsia="仿宋"/>
          <w:color w:val="FF0000"/>
          <w:sz w:val="28"/>
          <w:szCs w:val="28"/>
        </w:rPr>
        <w:t>时</w:t>
      </w:r>
      <w:r>
        <w:rPr>
          <w:rFonts w:hint="eastAsia" w:ascii="仿宋" w:hAnsi="仿宋" w:eastAsia="仿宋"/>
          <w:sz w:val="28"/>
          <w:szCs w:val="28"/>
        </w:rPr>
        <w:t>前通过电话或邮件通知招标联系人，并按招标人要求的时间缴纳投标保证金。</w:t>
      </w:r>
      <w:r>
        <w:rPr>
          <w:rFonts w:hint="eastAsia" w:ascii="仿宋" w:hAnsi="仿宋" w:eastAsia="仿宋"/>
          <w:b/>
          <w:color w:val="FF0000"/>
          <w:sz w:val="28"/>
          <w:szCs w:val="28"/>
        </w:rPr>
        <w:t>不接受未通过资质预审、未按时缴纳投标保证金单位的投标文件</w:t>
      </w:r>
      <w:r>
        <w:rPr>
          <w:rFonts w:hint="eastAsia" w:ascii="仿宋" w:hAnsi="仿宋" w:eastAsia="仿宋"/>
          <w:b/>
          <w:sz w:val="28"/>
          <w:szCs w:val="28"/>
        </w:rPr>
        <w:t>。</w:t>
      </w:r>
    </w:p>
    <w:p w14:paraId="1DFA5132">
      <w:pPr>
        <w:spacing w:line="460" w:lineRule="exact"/>
        <w:ind w:firstLine="560" w:firstLineChars="200"/>
        <w:rPr>
          <w:rFonts w:ascii="仿宋" w:hAnsi="仿宋" w:eastAsia="仿宋"/>
          <w:sz w:val="28"/>
          <w:szCs w:val="28"/>
        </w:rPr>
      </w:pPr>
      <w:r>
        <w:rPr>
          <w:rFonts w:hint="eastAsia" w:ascii="仿宋" w:hAnsi="仿宋" w:eastAsia="仿宋"/>
          <w:sz w:val="28"/>
          <w:szCs w:val="28"/>
        </w:rPr>
        <w:t xml:space="preserve">投标人在本次投标中若发现违规违纪问题可直接向招标单位纪委举报，举报电话：0379-67333039。 </w:t>
      </w:r>
    </w:p>
    <w:p w14:paraId="656D08E2">
      <w:pPr>
        <w:autoSpaceDE w:val="0"/>
        <w:autoSpaceDN w:val="0"/>
        <w:spacing w:line="460" w:lineRule="exact"/>
        <w:ind w:firstLine="560" w:firstLineChars="200"/>
        <w:rPr>
          <w:rFonts w:ascii="仿宋" w:hAnsi="仿宋" w:eastAsia="仿宋"/>
          <w:sz w:val="28"/>
          <w:szCs w:val="28"/>
        </w:rPr>
      </w:pPr>
      <w:r>
        <w:rPr>
          <w:rFonts w:hint="eastAsia" w:ascii="仿宋" w:hAnsi="仿宋" w:eastAsia="仿宋"/>
          <w:sz w:val="28"/>
          <w:szCs w:val="28"/>
        </w:rPr>
        <w:t>开标时间：</w:t>
      </w:r>
      <w:r>
        <w:rPr>
          <w:rFonts w:hint="eastAsia" w:ascii="仿宋" w:hAnsi="仿宋" w:eastAsia="仿宋"/>
          <w:b/>
          <w:color w:val="FF0000"/>
          <w:sz w:val="28"/>
          <w:szCs w:val="28"/>
        </w:rPr>
        <w:t>202</w:t>
      </w:r>
      <w:r>
        <w:rPr>
          <w:rFonts w:hint="eastAsia" w:ascii="仿宋" w:hAnsi="仿宋" w:eastAsia="仿宋"/>
          <w:b/>
          <w:color w:val="FF0000"/>
          <w:sz w:val="28"/>
          <w:szCs w:val="28"/>
          <w:lang w:val="en-US" w:eastAsia="zh-CN"/>
        </w:rPr>
        <w:t>6</w:t>
      </w:r>
      <w:r>
        <w:rPr>
          <w:rFonts w:hint="eastAsia" w:ascii="仿宋" w:hAnsi="仿宋" w:eastAsia="仿宋"/>
          <w:b/>
          <w:color w:val="FF0000"/>
          <w:sz w:val="28"/>
          <w:szCs w:val="28"/>
        </w:rPr>
        <w:t>年</w:t>
      </w:r>
      <w:r>
        <w:rPr>
          <w:rFonts w:hint="eastAsia" w:ascii="仿宋" w:hAnsi="仿宋" w:eastAsia="仿宋"/>
          <w:b/>
          <w:color w:val="FF0000"/>
          <w:sz w:val="28"/>
          <w:szCs w:val="28"/>
          <w:lang w:val="en-US" w:eastAsia="zh-CN"/>
        </w:rPr>
        <w:t>3</w:t>
      </w:r>
      <w:r>
        <w:rPr>
          <w:rFonts w:hint="eastAsia" w:ascii="仿宋" w:hAnsi="仿宋" w:eastAsia="仿宋"/>
          <w:b/>
          <w:color w:val="FF0000"/>
          <w:sz w:val="28"/>
          <w:szCs w:val="28"/>
        </w:rPr>
        <w:t>月</w:t>
      </w:r>
      <w:r>
        <w:rPr>
          <w:rFonts w:hint="eastAsia" w:ascii="仿宋" w:hAnsi="仿宋" w:eastAsia="仿宋"/>
          <w:b/>
          <w:color w:val="FF0000"/>
          <w:sz w:val="28"/>
          <w:szCs w:val="28"/>
          <w:lang w:val="en-US" w:eastAsia="zh-CN"/>
        </w:rPr>
        <w:t>2</w:t>
      </w:r>
      <w:r>
        <w:rPr>
          <w:rFonts w:hint="eastAsia" w:ascii="仿宋" w:hAnsi="仿宋" w:eastAsia="仿宋"/>
          <w:b/>
          <w:color w:val="FF0000"/>
          <w:sz w:val="28"/>
          <w:szCs w:val="28"/>
        </w:rPr>
        <w:t>日下午</w:t>
      </w:r>
      <w:r>
        <w:rPr>
          <w:rFonts w:hint="eastAsia" w:ascii="仿宋" w:hAnsi="仿宋" w:eastAsia="仿宋"/>
          <w:b/>
          <w:color w:val="FF0000"/>
          <w:sz w:val="28"/>
          <w:szCs w:val="28"/>
          <w:lang w:val="en-US" w:eastAsia="zh-CN"/>
        </w:rPr>
        <w:t>15</w:t>
      </w:r>
      <w:r>
        <w:rPr>
          <w:rFonts w:hint="eastAsia" w:ascii="仿宋" w:hAnsi="仿宋" w:eastAsia="仿宋"/>
          <w:b/>
          <w:color w:val="FF0000"/>
          <w:sz w:val="28"/>
          <w:szCs w:val="28"/>
        </w:rPr>
        <w:t>:</w:t>
      </w:r>
      <w:r>
        <w:rPr>
          <w:rFonts w:hint="eastAsia" w:ascii="仿宋" w:hAnsi="仿宋" w:eastAsia="仿宋"/>
          <w:b/>
          <w:color w:val="FF0000"/>
          <w:sz w:val="28"/>
          <w:szCs w:val="28"/>
          <w:lang w:val="en-US" w:eastAsia="zh-CN"/>
        </w:rPr>
        <w:t>00</w:t>
      </w:r>
      <w:r>
        <w:rPr>
          <w:rFonts w:hint="eastAsia" w:ascii="仿宋" w:hAnsi="仿宋" w:eastAsia="仿宋"/>
          <w:b/>
          <w:color w:val="FF0000"/>
          <w:sz w:val="28"/>
          <w:szCs w:val="28"/>
        </w:rPr>
        <w:t>（北京时间</w:t>
      </w:r>
      <w:r>
        <w:rPr>
          <w:rFonts w:hint="eastAsia" w:ascii="仿宋" w:hAnsi="仿宋" w:eastAsia="仿宋"/>
          <w:color w:val="FF0000"/>
          <w:sz w:val="28"/>
          <w:szCs w:val="28"/>
        </w:rPr>
        <w:t>）</w:t>
      </w:r>
    </w:p>
    <w:p w14:paraId="22FAA197">
      <w:pPr>
        <w:spacing w:line="460" w:lineRule="exact"/>
        <w:ind w:firstLine="560" w:firstLineChars="200"/>
        <w:rPr>
          <w:rFonts w:ascii="仿宋" w:hAnsi="仿宋" w:eastAsia="仿宋"/>
          <w:sz w:val="28"/>
          <w:szCs w:val="28"/>
        </w:rPr>
      </w:pPr>
      <w:r>
        <w:rPr>
          <w:rFonts w:hint="eastAsia" w:ascii="仿宋" w:hAnsi="仿宋" w:eastAsia="仿宋"/>
          <w:sz w:val="28"/>
          <w:szCs w:val="28"/>
        </w:rPr>
        <w:t>开标地点：洛阳市新安县产业集聚区万基大厦四楼开标室</w:t>
      </w:r>
    </w:p>
    <w:p w14:paraId="0415EF62">
      <w:pPr>
        <w:spacing w:line="460" w:lineRule="exact"/>
        <w:ind w:firstLine="560" w:firstLineChars="200"/>
        <w:rPr>
          <w:rFonts w:ascii="仿宋" w:hAnsi="仿宋" w:eastAsia="仿宋"/>
          <w:sz w:val="28"/>
          <w:szCs w:val="28"/>
        </w:rPr>
      </w:pPr>
      <w:r>
        <w:rPr>
          <w:rFonts w:hint="eastAsia" w:ascii="仿宋" w:hAnsi="仿宋" w:eastAsia="仿宋" w:cs="仿宋_GB2312"/>
          <w:sz w:val="28"/>
          <w:szCs w:val="28"/>
        </w:rPr>
        <w:t>资质审验及报名截止时间：</w:t>
      </w:r>
      <w:r>
        <w:rPr>
          <w:rFonts w:hint="eastAsia" w:ascii="仿宋" w:hAnsi="仿宋" w:eastAsia="仿宋" w:cs="仿宋_GB2312"/>
          <w:b/>
          <w:color w:val="FF0000"/>
          <w:sz w:val="28"/>
          <w:szCs w:val="28"/>
        </w:rPr>
        <w:t>202</w:t>
      </w:r>
      <w:r>
        <w:rPr>
          <w:rFonts w:hint="eastAsia" w:ascii="仿宋" w:hAnsi="仿宋" w:eastAsia="仿宋" w:cs="仿宋_GB2312"/>
          <w:b/>
          <w:color w:val="FF0000"/>
          <w:sz w:val="28"/>
          <w:szCs w:val="28"/>
          <w:lang w:val="en-US" w:eastAsia="zh-CN"/>
        </w:rPr>
        <w:t>6</w:t>
      </w:r>
      <w:r>
        <w:rPr>
          <w:rFonts w:hint="eastAsia" w:ascii="仿宋" w:hAnsi="仿宋" w:eastAsia="仿宋" w:cs="仿宋_GB2312"/>
          <w:b/>
          <w:color w:val="FF0000"/>
          <w:sz w:val="28"/>
          <w:szCs w:val="28"/>
        </w:rPr>
        <w:t>年</w:t>
      </w:r>
      <w:r>
        <w:rPr>
          <w:rFonts w:hint="eastAsia" w:ascii="仿宋" w:hAnsi="仿宋" w:eastAsia="仿宋" w:cs="仿宋_GB2312"/>
          <w:b/>
          <w:color w:val="FF0000"/>
          <w:sz w:val="28"/>
          <w:szCs w:val="28"/>
          <w:lang w:val="en-US" w:eastAsia="zh-CN"/>
        </w:rPr>
        <w:t>3</w:t>
      </w:r>
      <w:r>
        <w:rPr>
          <w:rFonts w:hint="eastAsia" w:ascii="仿宋" w:hAnsi="仿宋" w:eastAsia="仿宋" w:cs="仿宋_GB2312"/>
          <w:b/>
          <w:color w:val="FF0000"/>
          <w:sz w:val="28"/>
          <w:szCs w:val="28"/>
        </w:rPr>
        <w:t>月</w:t>
      </w:r>
      <w:r>
        <w:rPr>
          <w:rFonts w:hint="eastAsia" w:ascii="仿宋" w:hAnsi="仿宋" w:eastAsia="仿宋" w:cs="仿宋_GB2312"/>
          <w:b/>
          <w:color w:val="FF0000"/>
          <w:sz w:val="28"/>
          <w:szCs w:val="28"/>
          <w:lang w:val="en-US" w:eastAsia="zh-CN"/>
        </w:rPr>
        <w:t>1</w:t>
      </w:r>
      <w:r>
        <w:rPr>
          <w:rFonts w:hint="eastAsia" w:ascii="仿宋" w:hAnsi="仿宋" w:eastAsia="仿宋" w:cs="仿宋_GB2312"/>
          <w:b/>
          <w:color w:val="FF0000"/>
          <w:sz w:val="28"/>
          <w:szCs w:val="28"/>
        </w:rPr>
        <w:t>日下午1</w:t>
      </w:r>
      <w:r>
        <w:rPr>
          <w:rFonts w:ascii="仿宋" w:hAnsi="仿宋" w:eastAsia="仿宋" w:cs="仿宋_GB2312"/>
          <w:b/>
          <w:color w:val="FF0000"/>
          <w:sz w:val="28"/>
          <w:szCs w:val="28"/>
        </w:rPr>
        <w:t>7</w:t>
      </w:r>
      <w:r>
        <w:rPr>
          <w:rFonts w:hint="eastAsia" w:ascii="仿宋" w:hAnsi="仿宋" w:eastAsia="仿宋" w:cs="仿宋_GB2312"/>
          <w:b/>
          <w:color w:val="FF0000"/>
          <w:sz w:val="28"/>
          <w:szCs w:val="28"/>
        </w:rPr>
        <w:t>:00时</w:t>
      </w:r>
    </w:p>
    <w:p w14:paraId="1BF68E7B">
      <w:pPr>
        <w:spacing w:line="46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rPr>
        <w:t>招标：</w:t>
      </w:r>
      <w:r>
        <w:rPr>
          <w:rFonts w:hint="eastAsia" w:ascii="仿宋" w:hAnsi="仿宋" w:eastAsia="仿宋"/>
          <w:sz w:val="28"/>
          <w:szCs w:val="28"/>
          <w:lang w:val="en-US" w:eastAsia="zh-CN"/>
        </w:rPr>
        <w:t>郭帅</w:t>
      </w:r>
      <w:r>
        <w:rPr>
          <w:rFonts w:hint="eastAsia" w:ascii="仿宋" w:hAnsi="仿宋" w:eastAsia="仿宋"/>
          <w:sz w:val="28"/>
          <w:szCs w:val="28"/>
        </w:rPr>
        <w:t xml:space="preserve"> </w:t>
      </w:r>
      <w:r>
        <w:rPr>
          <w:rFonts w:hint="eastAsia" w:ascii="仿宋" w:hAnsi="仿宋" w:eastAsia="仿宋"/>
          <w:sz w:val="28"/>
          <w:szCs w:val="28"/>
          <w:lang w:val="en-US" w:eastAsia="zh-CN"/>
        </w:rPr>
        <w:t>158 0379 9052</w:t>
      </w:r>
      <w:r>
        <w:rPr>
          <w:rFonts w:ascii="仿宋" w:hAnsi="仿宋" w:eastAsia="仿宋"/>
          <w:sz w:val="28"/>
          <w:szCs w:val="28"/>
        </w:rPr>
        <w:t xml:space="preserve">  </w:t>
      </w:r>
      <w:r>
        <w:rPr>
          <w:rFonts w:hint="eastAsia" w:ascii="仿宋" w:hAnsi="仿宋" w:eastAsia="仿宋"/>
          <w:sz w:val="28"/>
          <w:szCs w:val="28"/>
        </w:rPr>
        <w:t>技术：</w:t>
      </w:r>
      <w:r>
        <w:rPr>
          <w:rFonts w:hint="eastAsia" w:ascii="仿宋" w:hAnsi="仿宋" w:eastAsia="仿宋"/>
          <w:sz w:val="28"/>
          <w:szCs w:val="28"/>
          <w:lang w:val="en-US" w:eastAsia="zh-CN"/>
        </w:rPr>
        <w:t>刘洪文</w:t>
      </w:r>
      <w:r>
        <w:rPr>
          <w:rFonts w:hint="eastAsia" w:ascii="仿宋" w:hAnsi="仿宋" w:eastAsia="仿宋"/>
          <w:sz w:val="28"/>
          <w:szCs w:val="28"/>
        </w:rPr>
        <w:t xml:space="preserve"> </w:t>
      </w:r>
      <w:r>
        <w:rPr>
          <w:rFonts w:hint="eastAsia" w:ascii="仿宋" w:hAnsi="仿宋" w:eastAsia="仿宋"/>
          <w:sz w:val="28"/>
          <w:szCs w:val="28"/>
          <w:lang w:val="en-US" w:eastAsia="zh-CN"/>
        </w:rPr>
        <w:t>135 9849 2242</w:t>
      </w:r>
    </w:p>
    <w:p w14:paraId="05B7CD20">
      <w:pPr>
        <w:spacing w:line="460" w:lineRule="exact"/>
        <w:rPr>
          <w:rFonts w:ascii="仿宋" w:hAnsi="仿宋" w:eastAsia="仿宋"/>
          <w:b/>
          <w:bCs/>
          <w:sz w:val="28"/>
          <w:szCs w:val="28"/>
        </w:rPr>
      </w:pPr>
      <w:r>
        <w:rPr>
          <w:rFonts w:hint="eastAsia" w:ascii="仿宋" w:hAnsi="仿宋" w:eastAsia="仿宋"/>
          <w:b/>
          <w:bCs/>
          <w:sz w:val="28"/>
          <w:szCs w:val="28"/>
        </w:rPr>
        <w:t>一、投标须知</w:t>
      </w:r>
    </w:p>
    <w:p w14:paraId="58C94725">
      <w:pPr>
        <w:spacing w:line="460" w:lineRule="exact"/>
        <w:ind w:firstLine="560" w:firstLineChars="200"/>
        <w:rPr>
          <w:rFonts w:ascii="仿宋" w:hAnsi="仿宋" w:eastAsia="仿宋"/>
          <w:color w:val="000000"/>
          <w:sz w:val="28"/>
          <w:szCs w:val="28"/>
        </w:rPr>
      </w:pPr>
      <w:r>
        <w:rPr>
          <w:rFonts w:hint="eastAsia" w:ascii="仿宋" w:hAnsi="仿宋" w:eastAsia="仿宋"/>
          <w:sz w:val="28"/>
          <w:szCs w:val="28"/>
        </w:rPr>
        <w:t>1、招标方式：公开招标。</w:t>
      </w:r>
      <w:r>
        <w:rPr>
          <w:rFonts w:hint="eastAsia" w:ascii="仿宋" w:hAnsi="仿宋" w:eastAsia="仿宋"/>
          <w:b/>
          <w:color w:val="FF0000"/>
          <w:sz w:val="28"/>
          <w:szCs w:val="28"/>
        </w:rPr>
        <w:t>本次招标采用一次性报价、现场开标</w:t>
      </w:r>
      <w:r>
        <w:rPr>
          <w:rFonts w:hint="eastAsia" w:ascii="仿宋" w:hAnsi="仿宋" w:eastAsia="仿宋"/>
          <w:color w:val="000000"/>
          <w:sz w:val="28"/>
          <w:szCs w:val="28"/>
        </w:rPr>
        <w:t>的方式开标。参与投标，视同完全响应招标文件</w:t>
      </w:r>
      <w:r>
        <w:rPr>
          <w:rFonts w:ascii="仿宋" w:hAnsi="仿宋" w:eastAsia="仿宋"/>
          <w:color w:val="000000"/>
          <w:sz w:val="28"/>
          <w:szCs w:val="28"/>
        </w:rPr>
        <w:t>。</w:t>
      </w:r>
    </w:p>
    <w:p w14:paraId="2E47AB15">
      <w:pPr>
        <w:spacing w:line="460" w:lineRule="exact"/>
        <w:ind w:firstLine="560" w:firstLineChars="200"/>
        <w:rPr>
          <w:rFonts w:ascii="仿宋" w:hAnsi="仿宋" w:eastAsia="仿宋"/>
          <w:sz w:val="28"/>
          <w:szCs w:val="28"/>
        </w:rPr>
      </w:pPr>
      <w:r>
        <w:rPr>
          <w:rFonts w:hint="eastAsia" w:ascii="仿宋" w:hAnsi="仿宋" w:eastAsia="仿宋"/>
          <w:sz w:val="28"/>
          <w:szCs w:val="28"/>
        </w:rPr>
        <w:t>投标人应编制投标文件正本1份和副本2份，每套投标文件须清楚地标明“正本”或“副本”。若正本和副本不符，以正本为准。</w:t>
      </w:r>
      <w:r>
        <w:rPr>
          <w:rFonts w:hint="eastAsia" w:ascii="仿宋" w:hAnsi="仿宋" w:eastAsia="仿宋"/>
          <w:b/>
          <w:bCs/>
          <w:color w:val="FF0000"/>
          <w:sz w:val="28"/>
          <w:szCs w:val="28"/>
          <w:u w:val="single"/>
        </w:rPr>
        <w:t>详细分项报价</w:t>
      </w:r>
      <w:r>
        <w:rPr>
          <w:rFonts w:hint="eastAsia" w:ascii="仿宋" w:hAnsi="仿宋" w:eastAsia="仿宋"/>
          <w:sz w:val="28"/>
          <w:szCs w:val="28"/>
        </w:rPr>
        <w:t>（按照附件分项报价单格式，签字盖骑缝章做入标书商务卷），</w:t>
      </w:r>
      <w:r>
        <w:rPr>
          <w:rFonts w:hint="eastAsia" w:ascii="仿宋" w:hAnsi="仿宋" w:eastAsia="仿宋"/>
          <w:b/>
          <w:color w:val="FF0000"/>
          <w:sz w:val="28"/>
          <w:szCs w:val="28"/>
          <w:u w:val="single"/>
        </w:rPr>
        <w:t>投标报价单</w:t>
      </w:r>
      <w:r>
        <w:rPr>
          <w:rFonts w:hint="eastAsia" w:ascii="仿宋" w:hAnsi="仿宋" w:eastAsia="仿宋"/>
          <w:b/>
          <w:color w:val="FF0000"/>
          <w:sz w:val="28"/>
          <w:szCs w:val="28"/>
        </w:rPr>
        <w:t>（见附件）</w:t>
      </w:r>
      <w:r>
        <w:rPr>
          <w:rFonts w:hint="eastAsia" w:ascii="仿宋" w:hAnsi="仿宋" w:eastAsia="仿宋"/>
          <w:sz w:val="28"/>
          <w:szCs w:val="28"/>
        </w:rPr>
        <w:t>请</w:t>
      </w:r>
      <w:r>
        <w:rPr>
          <w:rFonts w:hint="eastAsia" w:ascii="仿宋" w:hAnsi="仿宋" w:eastAsia="仿宋"/>
          <w:b/>
          <w:color w:val="FF0000"/>
          <w:sz w:val="28"/>
          <w:szCs w:val="28"/>
          <w:u w:val="single"/>
        </w:rPr>
        <w:t>单独用档案袋密封</w:t>
      </w:r>
      <w:r>
        <w:rPr>
          <w:rFonts w:hint="eastAsia" w:ascii="仿宋" w:hAnsi="仿宋" w:eastAsia="仿宋"/>
          <w:sz w:val="28"/>
          <w:szCs w:val="28"/>
        </w:rPr>
        <w:t>，便于唱标。</w:t>
      </w:r>
    </w:p>
    <w:p w14:paraId="00523658">
      <w:pPr>
        <w:spacing w:line="460" w:lineRule="exact"/>
        <w:ind w:left="412" w:firstLine="14" w:firstLineChars="5"/>
        <w:rPr>
          <w:rFonts w:ascii="仿宋" w:hAnsi="仿宋" w:eastAsia="仿宋" w:cs="仿宋"/>
          <w:color w:val="000000"/>
          <w:sz w:val="28"/>
          <w:szCs w:val="28"/>
        </w:rPr>
      </w:pPr>
      <w:r>
        <w:rPr>
          <w:rFonts w:ascii="仿宋" w:hAnsi="仿宋" w:eastAsia="仿宋"/>
          <w:sz w:val="28"/>
          <w:szCs w:val="28"/>
        </w:rPr>
        <w:t>2</w:t>
      </w:r>
      <w:r>
        <w:rPr>
          <w:rFonts w:hint="eastAsia" w:ascii="仿宋" w:hAnsi="仿宋" w:eastAsia="仿宋"/>
          <w:sz w:val="28"/>
          <w:szCs w:val="28"/>
        </w:rPr>
        <w:t>、资质要求（详见技术要求）：</w:t>
      </w:r>
    </w:p>
    <w:p w14:paraId="0CB3BA8E">
      <w:pPr>
        <w:spacing w:line="360" w:lineRule="auto"/>
        <w:ind w:firstLine="560" w:firstLineChars="200"/>
        <w:jc w:val="left"/>
        <w:rPr>
          <w:rFonts w:hint="eastAsia" w:ascii="仿宋" w:hAnsi="仿宋" w:eastAsia="仿宋" w:cs="仿宋"/>
          <w:b/>
          <w:color w:val="FF0000"/>
          <w:sz w:val="28"/>
          <w:szCs w:val="28"/>
        </w:rPr>
      </w:pPr>
      <w:r>
        <w:rPr>
          <w:rFonts w:hint="eastAsia" w:ascii="仿宋" w:hAnsi="仿宋" w:eastAsia="仿宋" w:cs="Times New Roman"/>
          <w:sz w:val="28"/>
          <w:szCs w:val="28"/>
        </w:rPr>
        <w:t>1）</w:t>
      </w:r>
      <w:r>
        <w:rPr>
          <w:rFonts w:hint="eastAsia" w:ascii="仿宋" w:hAnsi="仿宋" w:eastAsia="仿宋" w:cs="Times New Roman"/>
          <w:sz w:val="28"/>
          <w:szCs w:val="28"/>
          <w:lang w:eastAsia="zh-CN"/>
        </w:rPr>
        <w:t>、</w:t>
      </w:r>
      <w:r>
        <w:rPr>
          <w:rFonts w:hint="eastAsia" w:ascii="仿宋" w:hAnsi="仿宋" w:eastAsia="仿宋" w:cs="Times New Roman"/>
          <w:sz w:val="28"/>
          <w:szCs w:val="28"/>
        </w:rPr>
        <w:t>投标人必须是在中华人民共和国境内注册、具有独立法人资格，具有标的物经营资质</w:t>
      </w:r>
      <w:r>
        <w:rPr>
          <w:rFonts w:hint="eastAsia" w:ascii="仿宋" w:hAnsi="仿宋" w:eastAsia="仿宋" w:cs="Times New Roman"/>
          <w:sz w:val="28"/>
          <w:szCs w:val="28"/>
          <w:lang w:eastAsia="zh-CN"/>
        </w:rPr>
        <w:t>，</w:t>
      </w:r>
      <w:r>
        <w:rPr>
          <w:rFonts w:hint="eastAsia" w:ascii="仿宋" w:hAnsi="仿宋" w:eastAsia="仿宋" w:cs="仿宋"/>
          <w:b w:val="0"/>
          <w:bCs w:val="0"/>
          <w:sz w:val="28"/>
          <w:szCs w:val="28"/>
          <w:lang w:val="en-US" w:eastAsia="zh-CN"/>
        </w:rPr>
        <w:t>具有</w:t>
      </w:r>
      <w:r>
        <w:rPr>
          <w:rFonts w:hint="default" w:ascii="仿宋" w:hAnsi="仿宋" w:eastAsia="仿宋" w:cs="仿宋"/>
          <w:b w:val="0"/>
          <w:bCs w:val="0"/>
          <w:sz w:val="28"/>
          <w:szCs w:val="28"/>
          <w:lang w:val="en-US" w:eastAsia="zh-CN"/>
        </w:rPr>
        <w:t>冶金专用设备制造</w:t>
      </w:r>
      <w:r>
        <w:rPr>
          <w:rFonts w:hint="eastAsia" w:ascii="仿宋" w:hAnsi="仿宋" w:eastAsia="仿宋" w:cs="仿宋"/>
          <w:b w:val="0"/>
          <w:bCs w:val="0"/>
          <w:sz w:val="28"/>
          <w:szCs w:val="28"/>
          <w:lang w:val="en-US" w:eastAsia="zh-CN"/>
        </w:rPr>
        <w:t>及</w:t>
      </w:r>
      <w:r>
        <w:rPr>
          <w:rFonts w:hint="default" w:ascii="仿宋" w:hAnsi="仿宋" w:eastAsia="仿宋" w:cs="仿宋"/>
          <w:b w:val="0"/>
          <w:bCs w:val="0"/>
          <w:sz w:val="28"/>
          <w:szCs w:val="28"/>
          <w:lang w:val="en-US" w:eastAsia="zh-CN"/>
        </w:rPr>
        <w:t>冶金专用设备销售</w:t>
      </w:r>
      <w:r>
        <w:rPr>
          <w:rFonts w:hint="eastAsia" w:ascii="仿宋" w:hAnsi="仿宋" w:eastAsia="仿宋" w:cs="仿宋"/>
          <w:b w:val="0"/>
          <w:bCs w:val="0"/>
          <w:sz w:val="28"/>
          <w:szCs w:val="28"/>
          <w:lang w:val="en-US" w:eastAsia="zh-CN"/>
        </w:rPr>
        <w:t>相关资质</w:t>
      </w:r>
      <w:r>
        <w:rPr>
          <w:rFonts w:hint="eastAsia" w:ascii="仿宋" w:hAnsi="仿宋" w:eastAsia="仿宋" w:cs="Times New Roman"/>
          <w:sz w:val="28"/>
          <w:szCs w:val="28"/>
        </w:rPr>
        <w:t>。</w:t>
      </w:r>
      <w:r>
        <w:rPr>
          <w:rFonts w:hint="eastAsia" w:ascii="仿宋" w:hAnsi="仿宋" w:eastAsia="仿宋" w:cs="Times New Roman"/>
          <w:sz w:val="28"/>
          <w:szCs w:val="28"/>
          <w:lang w:val="en-US" w:eastAsia="zh-CN"/>
        </w:rPr>
        <w:t>供</w:t>
      </w:r>
      <w:r>
        <w:rPr>
          <w:rFonts w:hint="eastAsia" w:ascii="仿宋" w:hAnsi="仿宋" w:eastAsia="仿宋" w:cs="仿宋"/>
          <w:b w:val="0"/>
          <w:bCs w:val="0"/>
          <w:sz w:val="28"/>
          <w:szCs w:val="28"/>
          <w:lang w:val="en-US" w:eastAsia="zh-CN"/>
        </w:rPr>
        <w:t>方与国内铝加工生产相关企业合作应不低于10家。</w:t>
      </w:r>
    </w:p>
    <w:p w14:paraId="0F6E85AB">
      <w:pPr>
        <w:spacing w:line="460" w:lineRule="exact"/>
        <w:ind w:left="412" w:firstLine="14" w:firstLineChars="5"/>
        <w:rPr>
          <w:rFonts w:hint="eastAsia" w:eastAsia="仿宋"/>
          <w:lang w:val="en-US" w:eastAsia="zh-CN"/>
        </w:rPr>
      </w:pPr>
      <w:r>
        <w:rPr>
          <w:rFonts w:hint="eastAsia" w:ascii="仿宋" w:hAnsi="仿宋" w:eastAsia="仿宋" w:cs="Times New Roman"/>
          <w:sz w:val="28"/>
          <w:szCs w:val="28"/>
          <w:lang w:val="en-US" w:eastAsia="zh-CN"/>
        </w:rPr>
        <w:t>2</w:t>
      </w:r>
      <w:r>
        <w:rPr>
          <w:rFonts w:hint="eastAsia" w:ascii="仿宋" w:hAnsi="仿宋" w:eastAsia="仿宋" w:cs="Times New Roman"/>
          <w:sz w:val="28"/>
          <w:szCs w:val="28"/>
        </w:rPr>
        <w:t>）</w:t>
      </w:r>
      <w:r>
        <w:rPr>
          <w:rFonts w:hint="eastAsia" w:ascii="仿宋" w:hAnsi="仿宋" w:eastAsia="仿宋" w:cs="Times New Roman"/>
          <w:sz w:val="28"/>
          <w:szCs w:val="28"/>
          <w:lang w:eastAsia="zh-CN"/>
        </w:rPr>
        <w:t>、</w:t>
      </w:r>
      <w:r>
        <w:rPr>
          <w:rFonts w:hint="eastAsia" w:ascii="仿宋" w:hAnsi="仿宋" w:eastAsia="仿宋" w:cs="Times New Roman"/>
          <w:sz w:val="28"/>
          <w:szCs w:val="28"/>
        </w:rPr>
        <w:t>投标方具有完善的质量、环境、职业健康安全保证体系，须具有ISO9001质量、ISO14001环境、ISO45001职业健康安全（或OHSAS18001职业健康安全）管理体系的认证证书（须在有效期内）；</w:t>
      </w:r>
      <w:r>
        <w:rPr>
          <w:rFonts w:hint="eastAsia" w:ascii="仿宋" w:hAnsi="仿宋" w:eastAsia="仿宋" w:cs="仿宋"/>
          <w:b w:val="0"/>
          <w:bCs/>
          <w:color w:val="000000" w:themeColor="text1"/>
          <w:sz w:val="28"/>
          <w:szCs w:val="28"/>
          <w14:textFill>
            <w14:solidFill>
              <w14:schemeClr w14:val="tx1"/>
            </w14:solidFill>
          </w14:textFill>
        </w:rPr>
        <w:t>；</w:t>
      </w:r>
    </w:p>
    <w:p w14:paraId="01394198">
      <w:pPr>
        <w:spacing w:line="460" w:lineRule="exact"/>
        <w:ind w:firstLine="560" w:firstLineChars="200"/>
        <w:jc w:val="left"/>
        <w:rPr>
          <w:rFonts w:ascii="仿宋" w:hAnsi="仿宋" w:eastAsia="仿宋"/>
          <w:color w:val="000000"/>
          <w:spacing w:val="-20"/>
          <w:sz w:val="28"/>
          <w:szCs w:val="28"/>
        </w:rPr>
      </w:pPr>
      <w:r>
        <w:rPr>
          <w:rFonts w:ascii="仿宋" w:hAnsi="仿宋" w:eastAsia="仿宋" w:cs="仿宋"/>
          <w:sz w:val="28"/>
          <w:szCs w:val="28"/>
        </w:rPr>
        <w:t>3</w:t>
      </w:r>
      <w:r>
        <w:rPr>
          <w:rFonts w:hint="eastAsia" w:ascii="仿宋" w:hAnsi="仿宋" w:eastAsia="仿宋" w:cs="仿宋"/>
          <w:sz w:val="28"/>
          <w:szCs w:val="28"/>
        </w:rPr>
        <w:t>、</w:t>
      </w:r>
      <w:r>
        <w:rPr>
          <w:rFonts w:hint="eastAsia" w:ascii="仿宋" w:hAnsi="仿宋" w:eastAsia="仿宋"/>
          <w:color w:val="000000"/>
          <w:spacing w:val="-20"/>
          <w:sz w:val="28"/>
          <w:szCs w:val="28"/>
        </w:rPr>
        <w:t>资质审查：</w:t>
      </w:r>
      <w:r>
        <w:rPr>
          <w:rFonts w:hint="eastAsia" w:ascii="仿宋" w:hAnsi="仿宋" w:eastAsia="仿宋" w:cs="仿宋_GB2312"/>
          <w:spacing w:val="-20"/>
          <w:sz w:val="28"/>
          <w:szCs w:val="28"/>
        </w:rPr>
        <w:t>本次招标资质审查方式采用资质预审加后审方式进行：</w:t>
      </w:r>
    </w:p>
    <w:p w14:paraId="0C961DD8">
      <w:pPr>
        <w:spacing w:line="460" w:lineRule="exact"/>
        <w:ind w:firstLine="560" w:firstLineChars="200"/>
        <w:rPr>
          <w:rFonts w:ascii="仿宋" w:hAnsi="仿宋" w:eastAsia="仿宋"/>
          <w:spacing w:val="-20"/>
          <w:sz w:val="28"/>
          <w:szCs w:val="28"/>
        </w:rPr>
      </w:pPr>
      <w:r>
        <w:rPr>
          <w:rFonts w:ascii="仿宋" w:hAnsi="仿宋" w:eastAsia="仿宋" w:cs="仿宋_GB2312"/>
          <w:sz w:val="28"/>
          <w:szCs w:val="28"/>
        </w:rPr>
        <w:t>1</w:t>
      </w:r>
      <w:r>
        <w:rPr>
          <w:rFonts w:hint="eastAsia" w:ascii="仿宋" w:hAnsi="仿宋" w:eastAsia="仿宋" w:cs="仿宋_GB2312"/>
          <w:sz w:val="28"/>
          <w:szCs w:val="28"/>
        </w:rPr>
        <w:t>）资格预审：</w:t>
      </w:r>
      <w:r>
        <w:rPr>
          <w:rFonts w:hint="eastAsia" w:ascii="仿宋" w:hAnsi="仿宋" w:eastAsia="仿宋" w:cs="仿宋_GB2312"/>
          <w:spacing w:val="-20"/>
          <w:sz w:val="28"/>
          <w:szCs w:val="28"/>
        </w:rPr>
        <w:t>未在招标中心备案的投标人，需提供企业营业执照（年审过的有效件且必须有标的物经营</w:t>
      </w:r>
      <w:r>
        <w:rPr>
          <w:rFonts w:hint="eastAsia" w:ascii="仿宋" w:hAnsi="仿宋" w:eastAsia="仿宋"/>
          <w:spacing w:val="-20"/>
          <w:sz w:val="28"/>
          <w:szCs w:val="28"/>
        </w:rPr>
        <w:t>范围）</w:t>
      </w:r>
      <w:r>
        <w:rPr>
          <w:rFonts w:hint="eastAsia" w:ascii="仿宋" w:hAnsi="仿宋" w:eastAsia="仿宋" w:cs="仿宋"/>
          <w:spacing w:val="-20"/>
          <w:sz w:val="28"/>
          <w:szCs w:val="28"/>
        </w:rPr>
        <w:t>、相关资质许可、相关授权资料等、法人授权书、法人及投标人身份证、业绩合同等加盖公章复印件扫描件，打包发送至277838558</w:t>
      </w:r>
      <w:r>
        <w:rPr>
          <w:rFonts w:ascii="仿宋" w:hAnsi="仿宋" w:eastAsia="仿宋" w:cs="仿宋"/>
          <w:spacing w:val="-20"/>
          <w:sz w:val="28"/>
          <w:szCs w:val="28"/>
        </w:rPr>
        <w:t>@</w:t>
      </w:r>
      <w:r>
        <w:rPr>
          <w:rFonts w:hint="eastAsia" w:ascii="仿宋" w:hAnsi="仿宋" w:eastAsia="仿宋" w:cs="仿宋"/>
          <w:spacing w:val="-20"/>
          <w:sz w:val="28"/>
          <w:szCs w:val="28"/>
        </w:rPr>
        <w:t>qq</w:t>
      </w:r>
      <w:r>
        <w:rPr>
          <w:rFonts w:ascii="仿宋" w:hAnsi="仿宋" w:eastAsia="仿宋" w:cs="仿宋"/>
          <w:spacing w:val="-20"/>
          <w:sz w:val="28"/>
          <w:szCs w:val="28"/>
        </w:rPr>
        <w:t>.com</w:t>
      </w:r>
      <w:r>
        <w:rPr>
          <w:rFonts w:hint="eastAsia" w:ascii="仿宋" w:hAnsi="仿宋" w:eastAsia="仿宋" w:cs="仿宋"/>
          <w:spacing w:val="-20"/>
          <w:sz w:val="28"/>
          <w:szCs w:val="28"/>
        </w:rPr>
        <w:t xml:space="preserve">作资质预审；资质预审截止时间： </w:t>
      </w:r>
      <w:r>
        <w:rPr>
          <w:rFonts w:hint="eastAsia" w:ascii="仿宋" w:hAnsi="仿宋" w:eastAsia="仿宋" w:cs="仿宋"/>
          <w:color w:val="FF0000"/>
          <w:spacing w:val="-20"/>
          <w:sz w:val="28"/>
          <w:szCs w:val="28"/>
        </w:rPr>
        <w:t>202</w:t>
      </w:r>
      <w:r>
        <w:rPr>
          <w:rFonts w:hint="eastAsia" w:ascii="仿宋" w:hAnsi="仿宋" w:eastAsia="仿宋" w:cs="仿宋"/>
          <w:color w:val="FF0000"/>
          <w:spacing w:val="-20"/>
          <w:sz w:val="28"/>
          <w:szCs w:val="28"/>
          <w:lang w:val="en-US" w:eastAsia="zh-CN"/>
        </w:rPr>
        <w:t>6</w:t>
      </w:r>
      <w:r>
        <w:rPr>
          <w:rFonts w:hint="eastAsia" w:ascii="仿宋" w:hAnsi="仿宋" w:eastAsia="仿宋" w:cs="仿宋"/>
          <w:color w:val="FF0000"/>
          <w:spacing w:val="-20"/>
          <w:sz w:val="28"/>
          <w:szCs w:val="28"/>
        </w:rPr>
        <w:t>年</w:t>
      </w:r>
      <w:r>
        <w:rPr>
          <w:rFonts w:hint="eastAsia" w:ascii="仿宋" w:hAnsi="仿宋" w:eastAsia="仿宋" w:cs="仿宋"/>
          <w:color w:val="FF0000"/>
          <w:spacing w:val="-20"/>
          <w:sz w:val="28"/>
          <w:szCs w:val="28"/>
          <w:lang w:val="en-US" w:eastAsia="zh-CN"/>
        </w:rPr>
        <w:t>3</w:t>
      </w:r>
      <w:r>
        <w:rPr>
          <w:rFonts w:hint="eastAsia" w:ascii="仿宋" w:hAnsi="仿宋" w:eastAsia="仿宋" w:cs="仿宋"/>
          <w:color w:val="FF0000"/>
          <w:spacing w:val="-20"/>
          <w:sz w:val="28"/>
          <w:szCs w:val="28"/>
        </w:rPr>
        <w:t>月</w:t>
      </w:r>
      <w:r>
        <w:rPr>
          <w:rFonts w:hint="eastAsia" w:ascii="仿宋" w:hAnsi="仿宋" w:eastAsia="仿宋" w:cs="仿宋"/>
          <w:color w:val="FF0000"/>
          <w:spacing w:val="-20"/>
          <w:sz w:val="28"/>
          <w:szCs w:val="28"/>
          <w:lang w:val="en-US" w:eastAsia="zh-CN"/>
        </w:rPr>
        <w:t>1</w:t>
      </w:r>
      <w:r>
        <w:rPr>
          <w:rFonts w:hint="eastAsia" w:ascii="仿宋" w:hAnsi="仿宋" w:eastAsia="仿宋" w:cs="仿宋"/>
          <w:color w:val="FF0000"/>
          <w:spacing w:val="-20"/>
          <w:sz w:val="28"/>
          <w:szCs w:val="28"/>
        </w:rPr>
        <w:t>日下午</w:t>
      </w:r>
      <w:r>
        <w:rPr>
          <w:rFonts w:ascii="仿宋" w:hAnsi="仿宋" w:eastAsia="仿宋" w:cs="仿宋"/>
          <w:color w:val="FF0000"/>
          <w:spacing w:val="-20"/>
          <w:sz w:val="28"/>
          <w:szCs w:val="28"/>
        </w:rPr>
        <w:t>17</w:t>
      </w:r>
      <w:r>
        <w:rPr>
          <w:rFonts w:hint="eastAsia" w:ascii="仿宋" w:hAnsi="仿宋" w:eastAsia="仿宋" w:cs="仿宋"/>
          <w:color w:val="FF0000"/>
          <w:spacing w:val="-20"/>
          <w:sz w:val="28"/>
          <w:szCs w:val="28"/>
        </w:rPr>
        <w:t>时前</w:t>
      </w:r>
      <w:r>
        <w:rPr>
          <w:rFonts w:hint="eastAsia" w:ascii="仿宋" w:hAnsi="仿宋" w:eastAsia="仿宋"/>
          <w:color w:val="FF0000"/>
          <w:spacing w:val="-20"/>
          <w:sz w:val="28"/>
          <w:szCs w:val="28"/>
        </w:rPr>
        <w:t>，</w:t>
      </w:r>
      <w:r>
        <w:rPr>
          <w:rFonts w:hint="eastAsia" w:ascii="仿宋" w:hAnsi="仿宋" w:eastAsia="仿宋"/>
          <w:spacing w:val="-20"/>
          <w:sz w:val="28"/>
          <w:szCs w:val="28"/>
        </w:rPr>
        <w:t>逾期未审者不得参与本次招标。</w:t>
      </w:r>
    </w:p>
    <w:p w14:paraId="76038EBB">
      <w:pPr>
        <w:spacing w:line="460" w:lineRule="exact"/>
        <w:ind w:firstLine="560" w:firstLineChars="200"/>
        <w:rPr>
          <w:rFonts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）资格后审，即在评标过程中评标小组成员共同进行审查；</w:t>
      </w:r>
    </w:p>
    <w:p w14:paraId="0187882C">
      <w:pPr>
        <w:spacing w:before="48" w:beforeLines="20" w:after="48" w:afterLines="20" w:line="460" w:lineRule="exact"/>
        <w:ind w:firstLine="560" w:firstLineChars="200"/>
        <w:rPr>
          <w:rFonts w:ascii="仿宋" w:hAnsi="仿宋" w:eastAsia="仿宋"/>
          <w:spacing w:val="-20"/>
          <w:sz w:val="28"/>
          <w:szCs w:val="28"/>
        </w:rPr>
      </w:pPr>
      <w:r>
        <w:rPr>
          <w:rFonts w:ascii="仿宋" w:hAnsi="仿宋" w:eastAsia="仿宋" w:cs="仿宋"/>
          <w:sz w:val="28"/>
          <w:szCs w:val="28"/>
        </w:rPr>
        <w:t>4</w:t>
      </w:r>
      <w:r>
        <w:rPr>
          <w:rFonts w:hint="eastAsia" w:ascii="仿宋" w:hAnsi="仿宋" w:eastAsia="仿宋" w:cs="仿宋"/>
          <w:sz w:val="28"/>
          <w:szCs w:val="28"/>
        </w:rPr>
        <w:t>、</w:t>
      </w:r>
      <w:r>
        <w:rPr>
          <w:rFonts w:hint="eastAsia" w:ascii="仿宋" w:hAnsi="仿宋" w:eastAsia="仿宋" w:cs="仿宋"/>
          <w:spacing w:val="-20"/>
          <w:sz w:val="28"/>
          <w:szCs w:val="28"/>
        </w:rPr>
        <w:t>投标保证金：各投标人在开标前须向业主单位财务缴纳投标保证金人民币</w:t>
      </w:r>
      <w:r>
        <w:rPr>
          <w:rFonts w:hint="eastAsia" w:ascii="仿宋" w:hAnsi="仿宋" w:eastAsia="仿宋" w:cs="仿宋"/>
          <w:spacing w:val="-20"/>
          <w:sz w:val="28"/>
          <w:szCs w:val="28"/>
          <w:lang w:val="en-US" w:eastAsia="zh-CN"/>
        </w:rPr>
        <w:t>壹</w:t>
      </w:r>
      <w:r>
        <w:rPr>
          <w:rFonts w:hint="eastAsia" w:ascii="仿宋" w:hAnsi="仿宋" w:eastAsia="仿宋" w:cs="仿宋"/>
          <w:spacing w:val="-20"/>
          <w:sz w:val="28"/>
          <w:szCs w:val="28"/>
        </w:rPr>
        <w:t>万元（￥</w:t>
      </w:r>
      <w:r>
        <w:rPr>
          <w:rFonts w:hint="eastAsia" w:ascii="仿宋" w:hAnsi="仿宋" w:eastAsia="仿宋" w:cs="仿宋"/>
          <w:spacing w:val="-20"/>
          <w:sz w:val="28"/>
          <w:szCs w:val="28"/>
          <w:lang w:val="en-US" w:eastAsia="zh-CN"/>
        </w:rPr>
        <w:t>1</w:t>
      </w:r>
      <w:r>
        <w:rPr>
          <w:rFonts w:hint="eastAsia" w:ascii="仿宋" w:hAnsi="仿宋" w:eastAsia="仿宋" w:cs="仿宋"/>
          <w:spacing w:val="-20"/>
          <w:sz w:val="28"/>
          <w:szCs w:val="28"/>
        </w:rPr>
        <w:t>000</w:t>
      </w:r>
      <w:r>
        <w:rPr>
          <w:rFonts w:ascii="仿宋" w:hAnsi="仿宋" w:eastAsia="仿宋" w:cs="仿宋"/>
          <w:spacing w:val="-20"/>
          <w:sz w:val="28"/>
          <w:szCs w:val="28"/>
        </w:rPr>
        <w:t>0</w:t>
      </w:r>
      <w:r>
        <w:rPr>
          <w:rFonts w:hint="eastAsia" w:ascii="仿宋" w:hAnsi="仿宋" w:eastAsia="仿宋" w:cs="仿宋"/>
          <w:spacing w:val="-20"/>
          <w:sz w:val="28"/>
          <w:szCs w:val="28"/>
        </w:rPr>
        <w:t>元）整，（详细要求见招标文件第七部分）；</w:t>
      </w:r>
    </w:p>
    <w:p w14:paraId="477FAEF7">
      <w:pPr>
        <w:spacing w:line="460" w:lineRule="exact"/>
        <w:ind w:firstLine="560" w:firstLineChars="200"/>
        <w:jc w:val="left"/>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、违约：认真阅读招标文件、合同条款、技术要求，参与投标即视同完全响应（差异表所列内容除外）。中标单位必须严格按照投标文件及投标报价单(价格、付款方式)签订合同及技术协议，否则即为违约</w:t>
      </w:r>
      <w:r>
        <w:rPr>
          <w:rFonts w:hint="eastAsia" w:ascii="仿宋" w:hAnsi="仿宋" w:eastAsia="仿宋" w:cs="仿宋"/>
          <w:sz w:val="28"/>
          <w:szCs w:val="28"/>
        </w:rPr>
        <w:t>（详见招标文件第七部分）</w:t>
      </w:r>
      <w:r>
        <w:rPr>
          <w:rFonts w:hint="eastAsia" w:ascii="仿宋" w:hAnsi="仿宋" w:eastAsia="仿宋"/>
          <w:sz w:val="28"/>
          <w:szCs w:val="28"/>
        </w:rPr>
        <w:t>；</w:t>
      </w:r>
    </w:p>
    <w:p w14:paraId="08680F4E">
      <w:pPr>
        <w:spacing w:line="460" w:lineRule="exact"/>
        <w:ind w:firstLine="560" w:firstLineChars="200"/>
        <w:jc w:val="left"/>
        <w:rPr>
          <w:rFonts w:ascii="仿宋" w:hAnsi="仿宋" w:eastAsia="仿宋"/>
          <w:spacing w:val="-20"/>
          <w:sz w:val="28"/>
          <w:szCs w:val="28"/>
        </w:rPr>
      </w:pPr>
      <w:r>
        <w:rPr>
          <w:rFonts w:ascii="仿宋" w:hAnsi="仿宋" w:eastAsia="仿宋"/>
          <w:sz w:val="28"/>
          <w:szCs w:val="28"/>
        </w:rPr>
        <w:t>6</w:t>
      </w:r>
      <w:r>
        <w:rPr>
          <w:rFonts w:hint="eastAsia" w:ascii="仿宋" w:hAnsi="仿宋" w:eastAsia="仿宋"/>
          <w:sz w:val="28"/>
          <w:szCs w:val="28"/>
        </w:rPr>
        <w:t>、评标办法：各投标单位在都能满足招标文件及技术规范需求的</w:t>
      </w:r>
      <w:r>
        <w:rPr>
          <w:rFonts w:hint="eastAsia" w:ascii="仿宋" w:hAnsi="仿宋" w:eastAsia="仿宋"/>
          <w:spacing w:val="-20"/>
          <w:sz w:val="28"/>
          <w:szCs w:val="28"/>
        </w:rPr>
        <w:t>情况下，综合评分高者优先列为中标候选单位（</w:t>
      </w:r>
      <w:r>
        <w:rPr>
          <w:rFonts w:hint="eastAsia" w:ascii="仿宋" w:hAnsi="仿宋" w:eastAsia="仿宋" w:cs="仿宋"/>
          <w:spacing w:val="-20"/>
          <w:sz w:val="28"/>
          <w:szCs w:val="28"/>
        </w:rPr>
        <w:t>详见招标文件第三部分）</w:t>
      </w:r>
      <w:r>
        <w:rPr>
          <w:rFonts w:hint="eastAsia" w:ascii="仿宋" w:hAnsi="仿宋" w:eastAsia="仿宋"/>
          <w:spacing w:val="-20"/>
          <w:sz w:val="28"/>
          <w:szCs w:val="28"/>
        </w:rPr>
        <w:t>；</w:t>
      </w:r>
    </w:p>
    <w:p w14:paraId="1B1FCC8D">
      <w:pPr>
        <w:spacing w:line="460" w:lineRule="exact"/>
        <w:ind w:firstLine="560" w:firstLineChars="200"/>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、施工范围：详见技术规范（附件7）；</w:t>
      </w:r>
    </w:p>
    <w:p w14:paraId="2DF6ECF4">
      <w:pPr>
        <w:spacing w:line="460" w:lineRule="exact"/>
        <w:ind w:firstLine="560" w:firstLineChars="200"/>
        <w:rPr>
          <w:rFonts w:ascii="仿宋" w:hAnsi="仿宋" w:eastAsia="仿宋"/>
          <w:sz w:val="28"/>
          <w:szCs w:val="28"/>
        </w:rPr>
      </w:pPr>
      <w:r>
        <w:rPr>
          <w:rFonts w:ascii="仿宋" w:hAnsi="仿宋" w:eastAsia="仿宋" w:cs="仿宋"/>
          <w:sz w:val="28"/>
          <w:szCs w:val="28"/>
        </w:rPr>
        <w:t>8</w:t>
      </w:r>
      <w:r>
        <w:rPr>
          <w:rFonts w:hint="eastAsia" w:ascii="仿宋" w:hAnsi="仿宋" w:eastAsia="仿宋" w:cs="仿宋"/>
          <w:sz w:val="28"/>
          <w:szCs w:val="28"/>
        </w:rPr>
        <w:t>、</w:t>
      </w:r>
      <w:r>
        <w:rPr>
          <w:rFonts w:hint="eastAsia" w:ascii="仿宋" w:hAnsi="仿宋" w:eastAsia="仿宋"/>
          <w:sz w:val="28"/>
          <w:szCs w:val="28"/>
        </w:rPr>
        <w:t>解决招标纠纷的方式：双方友好协商；协商不成，提交招标方所在地有管辖权的人民法院裁决。</w:t>
      </w:r>
    </w:p>
    <w:p w14:paraId="1D1B0133">
      <w:pPr>
        <w:spacing w:line="460" w:lineRule="exact"/>
        <w:ind w:firstLine="560" w:firstLineChars="200"/>
        <w:rPr>
          <w:rFonts w:ascii="仿宋" w:hAnsi="仿宋" w:eastAsia="仿宋"/>
          <w:sz w:val="28"/>
          <w:szCs w:val="28"/>
        </w:rPr>
      </w:pPr>
      <w:r>
        <w:rPr>
          <w:rFonts w:hint="eastAsia" w:ascii="仿宋" w:hAnsi="仿宋" w:eastAsia="仿宋"/>
          <w:sz w:val="28"/>
          <w:szCs w:val="28"/>
        </w:rPr>
        <w:t>9、为保证项目的进度要求，招标人保留拆包授予合同的权力。</w:t>
      </w:r>
    </w:p>
    <w:p w14:paraId="74ED1B2A">
      <w:pPr>
        <w:spacing w:line="460" w:lineRule="exact"/>
        <w:ind w:firstLine="562" w:firstLineChars="200"/>
        <w:rPr>
          <w:rFonts w:ascii="仿宋" w:hAnsi="仿宋" w:eastAsia="仿宋"/>
          <w:b/>
          <w:bCs/>
          <w:sz w:val="28"/>
          <w:szCs w:val="28"/>
        </w:rPr>
      </w:pPr>
      <w:r>
        <w:rPr>
          <w:rFonts w:hint="eastAsia" w:ascii="仿宋" w:hAnsi="仿宋" w:eastAsia="仿宋"/>
          <w:b/>
          <w:bCs/>
          <w:sz w:val="28"/>
          <w:szCs w:val="28"/>
        </w:rPr>
        <w:t>二、投标文件</w:t>
      </w:r>
    </w:p>
    <w:p w14:paraId="473801E2">
      <w:pPr>
        <w:spacing w:line="460" w:lineRule="exact"/>
        <w:ind w:firstLine="560" w:firstLineChars="200"/>
        <w:rPr>
          <w:rFonts w:ascii="仿宋" w:hAnsi="仿宋" w:eastAsia="仿宋"/>
          <w:sz w:val="28"/>
          <w:szCs w:val="28"/>
        </w:rPr>
      </w:pPr>
      <w:r>
        <w:rPr>
          <w:rFonts w:hint="eastAsia" w:ascii="仿宋" w:hAnsi="仿宋" w:eastAsia="仿宋"/>
          <w:sz w:val="28"/>
          <w:szCs w:val="28"/>
        </w:rPr>
        <w:t>1 、投标文件的组成</w:t>
      </w:r>
    </w:p>
    <w:p w14:paraId="4AAD1D08">
      <w:pPr>
        <w:spacing w:line="460" w:lineRule="exact"/>
        <w:ind w:firstLine="560" w:firstLineChars="200"/>
        <w:rPr>
          <w:rFonts w:ascii="仿宋" w:hAnsi="仿宋" w:eastAsia="仿宋"/>
          <w:sz w:val="28"/>
          <w:szCs w:val="28"/>
        </w:rPr>
      </w:pPr>
      <w:r>
        <w:rPr>
          <w:rFonts w:hint="eastAsia" w:ascii="仿宋" w:hAnsi="仿宋" w:eastAsia="仿宋"/>
          <w:sz w:val="28"/>
          <w:szCs w:val="28"/>
        </w:rPr>
        <w:t>1.1. 投标文件由三卷组成：</w:t>
      </w:r>
    </w:p>
    <w:p w14:paraId="6E3FA541">
      <w:pPr>
        <w:spacing w:line="460" w:lineRule="exact"/>
        <w:ind w:firstLine="562" w:firstLineChars="200"/>
        <w:rPr>
          <w:rFonts w:ascii="仿宋" w:hAnsi="仿宋" w:eastAsia="仿宋"/>
          <w:b/>
          <w:bCs/>
          <w:sz w:val="28"/>
          <w:szCs w:val="28"/>
        </w:rPr>
      </w:pPr>
      <w:r>
        <w:rPr>
          <w:rFonts w:hint="eastAsia" w:ascii="仿宋" w:hAnsi="仿宋" w:eastAsia="仿宋"/>
          <w:b/>
          <w:bCs/>
          <w:sz w:val="28"/>
          <w:szCs w:val="28"/>
        </w:rPr>
        <w:t>第一卷为商务部分，包括以下内容：</w:t>
      </w:r>
    </w:p>
    <w:p w14:paraId="1AB3974A">
      <w:pPr>
        <w:spacing w:line="460" w:lineRule="exact"/>
        <w:ind w:firstLine="560" w:firstLineChars="200"/>
        <w:rPr>
          <w:rFonts w:ascii="仿宋" w:hAnsi="仿宋" w:eastAsia="仿宋"/>
          <w:sz w:val="28"/>
          <w:szCs w:val="28"/>
        </w:rPr>
      </w:pPr>
      <w:r>
        <w:rPr>
          <w:rFonts w:hint="eastAsia" w:ascii="仿宋" w:hAnsi="仿宋" w:eastAsia="仿宋"/>
          <w:sz w:val="28"/>
          <w:szCs w:val="28"/>
        </w:rPr>
        <w:t>1）投标人廉政承诺书，详见附件</w:t>
      </w:r>
      <w:r>
        <w:rPr>
          <w:rFonts w:ascii="仿宋" w:hAnsi="仿宋" w:eastAsia="仿宋"/>
          <w:sz w:val="28"/>
          <w:szCs w:val="28"/>
        </w:rPr>
        <w:t>1</w:t>
      </w:r>
    </w:p>
    <w:p w14:paraId="76BFC247">
      <w:pPr>
        <w:spacing w:line="460" w:lineRule="exact"/>
        <w:ind w:firstLine="560" w:firstLineChars="200"/>
        <w:rPr>
          <w:rFonts w:ascii="仿宋" w:hAnsi="仿宋" w:eastAsia="仿宋"/>
          <w:sz w:val="28"/>
          <w:szCs w:val="28"/>
        </w:rPr>
      </w:pPr>
      <w:r>
        <w:rPr>
          <w:rFonts w:hint="eastAsia" w:ascii="仿宋" w:hAnsi="仿宋" w:eastAsia="仿宋"/>
          <w:sz w:val="28"/>
          <w:szCs w:val="28"/>
        </w:rPr>
        <w:t>2）投标人承诺函（详见附件</w:t>
      </w: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 xml:space="preserve">   </w:t>
      </w:r>
    </w:p>
    <w:p w14:paraId="358D1A2D">
      <w:pPr>
        <w:spacing w:line="460" w:lineRule="exact"/>
        <w:ind w:firstLine="560" w:firstLineChars="200"/>
        <w:rPr>
          <w:rFonts w:ascii="仿宋" w:hAnsi="仿宋" w:eastAsia="仿宋"/>
          <w:spacing w:val="-20"/>
          <w:sz w:val="28"/>
          <w:szCs w:val="28"/>
        </w:rPr>
      </w:pPr>
      <w:r>
        <w:rPr>
          <w:rFonts w:hint="eastAsia" w:ascii="仿宋" w:hAnsi="仿宋" w:eastAsia="仿宋"/>
          <w:sz w:val="28"/>
          <w:szCs w:val="28"/>
        </w:rPr>
        <w:t>3）</w:t>
      </w:r>
      <w:r>
        <w:rPr>
          <w:rFonts w:hint="eastAsia" w:ascii="仿宋" w:hAnsi="仿宋" w:eastAsia="仿宋"/>
          <w:spacing w:val="-20"/>
          <w:sz w:val="28"/>
          <w:szCs w:val="28"/>
        </w:rPr>
        <w:t>投标人法定代表人授权书（法定代表人必须签字签章），详见附件</w:t>
      </w:r>
      <w:r>
        <w:rPr>
          <w:rFonts w:ascii="仿宋" w:hAnsi="仿宋" w:eastAsia="仿宋"/>
          <w:spacing w:val="-20"/>
          <w:sz w:val="28"/>
          <w:szCs w:val="28"/>
        </w:rPr>
        <w:t>3</w:t>
      </w:r>
    </w:p>
    <w:p w14:paraId="0131F7E9">
      <w:pPr>
        <w:spacing w:line="460" w:lineRule="exact"/>
        <w:ind w:firstLine="560" w:firstLineChars="200"/>
        <w:rPr>
          <w:rFonts w:ascii="仿宋" w:hAnsi="仿宋" w:eastAsia="仿宋"/>
          <w:sz w:val="28"/>
          <w:szCs w:val="28"/>
        </w:rPr>
      </w:pPr>
      <w:r>
        <w:rPr>
          <w:rFonts w:hint="eastAsia" w:ascii="仿宋" w:hAnsi="仿宋" w:eastAsia="仿宋"/>
          <w:sz w:val="28"/>
          <w:szCs w:val="28"/>
        </w:rPr>
        <w:t>4）投标人资格、资信证明文件，其中包括：</w:t>
      </w:r>
    </w:p>
    <w:p w14:paraId="750044A9">
      <w:pPr>
        <w:spacing w:line="460" w:lineRule="exact"/>
        <w:ind w:firstLine="560" w:firstLineChars="200"/>
        <w:rPr>
          <w:rFonts w:ascii="仿宋" w:hAnsi="仿宋" w:eastAsia="仿宋"/>
          <w:sz w:val="28"/>
          <w:szCs w:val="28"/>
        </w:rPr>
      </w:pPr>
      <w:r>
        <w:rPr>
          <w:rFonts w:hint="eastAsia" w:ascii="仿宋" w:hAnsi="仿宋" w:eastAsia="仿宋"/>
          <w:sz w:val="28"/>
          <w:szCs w:val="28"/>
        </w:rPr>
        <w:t>I.关于投标人资格的声明函；</w:t>
      </w:r>
    </w:p>
    <w:p w14:paraId="26570F3E">
      <w:pPr>
        <w:spacing w:line="460" w:lineRule="exact"/>
        <w:ind w:firstLine="560" w:firstLineChars="200"/>
        <w:rPr>
          <w:rFonts w:ascii="仿宋" w:hAnsi="仿宋" w:eastAsia="仿宋"/>
          <w:sz w:val="28"/>
          <w:szCs w:val="28"/>
        </w:rPr>
      </w:pPr>
      <w:r>
        <w:rPr>
          <w:rFonts w:hint="eastAsia" w:ascii="仿宋" w:hAnsi="仿宋" w:eastAsia="仿宋"/>
          <w:sz w:val="28"/>
          <w:szCs w:val="28"/>
        </w:rPr>
        <w:t>II.企业法人营业执照（复印件加盖企业红章）；</w:t>
      </w:r>
    </w:p>
    <w:p w14:paraId="74F088AC">
      <w:pPr>
        <w:spacing w:line="460" w:lineRule="exact"/>
        <w:ind w:firstLine="560" w:firstLineChars="200"/>
        <w:rPr>
          <w:rFonts w:ascii="仿宋" w:hAnsi="仿宋" w:eastAsia="仿宋"/>
          <w:sz w:val="28"/>
          <w:szCs w:val="28"/>
        </w:rPr>
      </w:pPr>
      <w:r>
        <w:rPr>
          <w:rFonts w:hint="eastAsia" w:ascii="仿宋" w:hAnsi="仿宋" w:eastAsia="仿宋"/>
          <w:sz w:val="28"/>
          <w:szCs w:val="28"/>
        </w:rPr>
        <w:t>III.安全生产许可证、有关鉴定材料、施工资质证书等资质文件；</w:t>
      </w:r>
    </w:p>
    <w:p w14:paraId="4AB835CE">
      <w:pPr>
        <w:spacing w:line="460" w:lineRule="exact"/>
        <w:ind w:firstLine="560" w:firstLineChars="200"/>
        <w:rPr>
          <w:rFonts w:ascii="仿宋" w:hAnsi="仿宋" w:eastAsia="仿宋"/>
          <w:sz w:val="28"/>
          <w:szCs w:val="28"/>
        </w:rPr>
      </w:pPr>
      <w:r>
        <w:rPr>
          <w:rFonts w:hint="eastAsia" w:ascii="仿宋" w:hAnsi="仿宋" w:eastAsia="仿宋"/>
          <w:sz w:val="28"/>
          <w:szCs w:val="28"/>
        </w:rPr>
        <w:t>IV. 质量、安全、环保等保证体系及其他质量认证证明；</w:t>
      </w:r>
    </w:p>
    <w:p w14:paraId="17F4FB7A">
      <w:pPr>
        <w:spacing w:line="460" w:lineRule="exact"/>
        <w:ind w:firstLine="560" w:firstLineChars="200"/>
        <w:rPr>
          <w:rFonts w:ascii="仿宋" w:hAnsi="仿宋" w:eastAsia="仿宋"/>
          <w:sz w:val="28"/>
          <w:szCs w:val="28"/>
        </w:rPr>
      </w:pPr>
      <w:r>
        <w:rPr>
          <w:rFonts w:hint="eastAsia" w:ascii="仿宋" w:hAnsi="仿宋" w:eastAsia="仿宋"/>
          <w:sz w:val="28"/>
          <w:szCs w:val="28"/>
        </w:rPr>
        <w:t>V. 业绩及目前正在执行合同情况；</w:t>
      </w:r>
    </w:p>
    <w:p w14:paraId="2C60306B">
      <w:pPr>
        <w:spacing w:line="460" w:lineRule="exact"/>
        <w:ind w:firstLine="560" w:firstLineChars="200"/>
        <w:rPr>
          <w:rFonts w:hint="eastAsia" w:ascii="仿宋" w:hAnsi="仿宋" w:eastAsia="仿宋"/>
          <w:sz w:val="28"/>
          <w:szCs w:val="28"/>
          <w:lang w:eastAsia="zh-CN"/>
        </w:rPr>
      </w:pPr>
      <w:r>
        <w:rPr>
          <w:rFonts w:hint="eastAsia" w:ascii="仿宋" w:hAnsi="仿宋" w:eastAsia="仿宋"/>
          <w:sz w:val="28"/>
          <w:szCs w:val="28"/>
        </w:rPr>
        <w:t>VI. 近三年财务状况、信用评价及其它文件和资料</w:t>
      </w:r>
      <w:r>
        <w:rPr>
          <w:rFonts w:hint="eastAsia" w:ascii="仿宋" w:hAnsi="仿宋" w:eastAsia="仿宋"/>
          <w:sz w:val="28"/>
          <w:szCs w:val="28"/>
          <w:lang w:eastAsia="zh-CN"/>
        </w:rPr>
        <w:t>；</w:t>
      </w:r>
    </w:p>
    <w:p w14:paraId="33B8C4B0">
      <w:pPr>
        <w:spacing w:line="460" w:lineRule="exact"/>
        <w:ind w:firstLine="560" w:firstLineChars="200"/>
        <w:rPr>
          <w:rFonts w:hint="eastAsia" w:ascii="仿宋" w:hAnsi="仿宋" w:eastAsia="仿宋"/>
          <w:sz w:val="28"/>
          <w:szCs w:val="28"/>
          <w:lang w:eastAsia="zh-CN"/>
        </w:rPr>
      </w:pPr>
      <w:r>
        <w:rPr>
          <w:rFonts w:hint="eastAsia" w:ascii="仿宋" w:hAnsi="仿宋" w:eastAsia="仿宋"/>
          <w:sz w:val="28"/>
          <w:szCs w:val="28"/>
        </w:rPr>
        <w:t>5）企业、产品简介</w:t>
      </w:r>
      <w:r>
        <w:rPr>
          <w:rFonts w:hint="eastAsia" w:ascii="仿宋" w:hAnsi="仿宋" w:eastAsia="仿宋"/>
          <w:sz w:val="28"/>
          <w:szCs w:val="28"/>
          <w:lang w:eastAsia="zh-CN"/>
        </w:rPr>
        <w:t>；</w:t>
      </w:r>
    </w:p>
    <w:p w14:paraId="012E3C16">
      <w:pPr>
        <w:spacing w:line="460" w:lineRule="exact"/>
        <w:ind w:firstLine="560" w:firstLineChars="200"/>
        <w:rPr>
          <w:rFonts w:ascii="仿宋" w:hAnsi="仿宋" w:eastAsia="仿宋"/>
          <w:sz w:val="28"/>
          <w:szCs w:val="28"/>
        </w:rPr>
      </w:pPr>
      <w:r>
        <w:rPr>
          <w:rFonts w:hint="eastAsia" w:ascii="仿宋" w:hAnsi="仿宋" w:eastAsia="仿宋"/>
          <w:sz w:val="28"/>
          <w:szCs w:val="28"/>
        </w:rPr>
        <w:t>6）分项详细报价（按附件分项报价单格式）等；</w:t>
      </w:r>
    </w:p>
    <w:p w14:paraId="031C7D0A">
      <w:pPr>
        <w:spacing w:line="460" w:lineRule="exact"/>
        <w:ind w:firstLine="560" w:firstLineChars="200"/>
        <w:rPr>
          <w:rFonts w:ascii="仿宋" w:hAnsi="仿宋" w:eastAsia="仿宋"/>
          <w:sz w:val="28"/>
          <w:szCs w:val="28"/>
        </w:rPr>
      </w:pPr>
      <w:r>
        <w:rPr>
          <w:rFonts w:hint="eastAsia" w:ascii="仿宋" w:hAnsi="仿宋" w:eastAsia="仿宋"/>
          <w:sz w:val="28"/>
          <w:szCs w:val="28"/>
        </w:rPr>
        <w:t>7）商务、技术异议回复（详见附件</w:t>
      </w:r>
      <w:r>
        <w:rPr>
          <w:rFonts w:ascii="仿宋" w:hAnsi="仿宋" w:eastAsia="仿宋"/>
          <w:sz w:val="28"/>
          <w:szCs w:val="28"/>
        </w:rPr>
        <w:t>6</w:t>
      </w:r>
      <w:r>
        <w:rPr>
          <w:rFonts w:hint="eastAsia" w:ascii="仿宋" w:hAnsi="仿宋" w:eastAsia="仿宋"/>
          <w:sz w:val="28"/>
          <w:szCs w:val="28"/>
        </w:rPr>
        <w:t>）</w:t>
      </w:r>
    </w:p>
    <w:p w14:paraId="22FCF0CC">
      <w:pPr>
        <w:spacing w:line="460" w:lineRule="exact"/>
        <w:ind w:firstLine="562" w:firstLineChars="200"/>
        <w:rPr>
          <w:rFonts w:ascii="仿宋" w:hAnsi="仿宋" w:eastAsia="仿宋"/>
          <w:sz w:val="28"/>
          <w:szCs w:val="28"/>
        </w:rPr>
      </w:pPr>
      <w:r>
        <w:rPr>
          <w:rFonts w:hint="eastAsia" w:ascii="仿宋" w:hAnsi="仿宋" w:eastAsia="仿宋"/>
          <w:b/>
          <w:bCs/>
          <w:sz w:val="28"/>
          <w:szCs w:val="28"/>
        </w:rPr>
        <w:t>第二卷为技术部分（按招标方技术规范做相应说明）；</w:t>
      </w:r>
    </w:p>
    <w:p w14:paraId="5CAE7762">
      <w:pPr>
        <w:spacing w:line="460" w:lineRule="exact"/>
        <w:ind w:firstLine="562" w:firstLineChars="200"/>
        <w:rPr>
          <w:rFonts w:ascii="仿宋" w:hAnsi="仿宋" w:eastAsia="仿宋"/>
          <w:b/>
          <w:bCs/>
          <w:sz w:val="28"/>
          <w:szCs w:val="28"/>
        </w:rPr>
      </w:pPr>
      <w:r>
        <w:rPr>
          <w:rFonts w:hint="eastAsia" w:ascii="仿宋" w:hAnsi="仿宋" w:eastAsia="仿宋"/>
          <w:b/>
          <w:bCs/>
          <w:sz w:val="28"/>
          <w:szCs w:val="28"/>
        </w:rPr>
        <w:t>第三卷为售后、技术服务和设计联络部分</w:t>
      </w:r>
    </w:p>
    <w:p w14:paraId="2C26CA10">
      <w:pPr>
        <w:spacing w:line="460" w:lineRule="exact"/>
        <w:ind w:firstLine="560" w:firstLineChars="200"/>
        <w:rPr>
          <w:rFonts w:ascii="仿宋" w:hAnsi="仿宋" w:eastAsia="仿宋"/>
          <w:sz w:val="28"/>
          <w:szCs w:val="28"/>
        </w:rPr>
      </w:pPr>
      <w:r>
        <w:rPr>
          <w:rFonts w:hint="eastAsia" w:ascii="仿宋" w:hAnsi="仿宋" w:eastAsia="仿宋"/>
          <w:sz w:val="28"/>
          <w:szCs w:val="28"/>
        </w:rPr>
        <w:t>投标人所作的一切有效补充、修改文件，均被视为投标文件不可分割的部分。</w:t>
      </w:r>
    </w:p>
    <w:p w14:paraId="67228B05">
      <w:pPr>
        <w:spacing w:line="460" w:lineRule="exact"/>
        <w:ind w:firstLine="562" w:firstLineChars="200"/>
        <w:rPr>
          <w:rFonts w:ascii="仿宋" w:hAnsi="仿宋" w:eastAsia="仿宋"/>
          <w:b/>
          <w:bCs/>
          <w:sz w:val="28"/>
          <w:szCs w:val="28"/>
        </w:rPr>
      </w:pPr>
      <w:r>
        <w:rPr>
          <w:rFonts w:hint="eastAsia" w:ascii="仿宋" w:hAnsi="仿宋" w:eastAsia="仿宋"/>
          <w:b/>
          <w:bCs/>
          <w:sz w:val="28"/>
          <w:szCs w:val="28"/>
        </w:rPr>
        <w:t>2 投标文件的编制</w:t>
      </w:r>
    </w:p>
    <w:p w14:paraId="333C3C66">
      <w:pPr>
        <w:spacing w:line="460" w:lineRule="exact"/>
        <w:ind w:firstLine="560" w:firstLineChars="200"/>
        <w:rPr>
          <w:rFonts w:ascii="仿宋" w:hAnsi="仿宋" w:eastAsia="仿宋"/>
          <w:sz w:val="28"/>
          <w:szCs w:val="28"/>
        </w:rPr>
      </w:pPr>
      <w:r>
        <w:rPr>
          <w:rFonts w:hint="eastAsia" w:ascii="仿宋" w:hAnsi="仿宋" w:eastAsia="仿宋"/>
          <w:sz w:val="28"/>
          <w:szCs w:val="28"/>
        </w:rPr>
        <w:t>2.1 一般要求</w:t>
      </w:r>
    </w:p>
    <w:p w14:paraId="28E5D904">
      <w:pPr>
        <w:spacing w:line="460" w:lineRule="exact"/>
        <w:ind w:firstLine="480" w:firstLineChars="200"/>
        <w:rPr>
          <w:rFonts w:ascii="仿宋" w:hAnsi="仿宋" w:eastAsia="仿宋"/>
          <w:spacing w:val="-20"/>
          <w:sz w:val="28"/>
          <w:szCs w:val="28"/>
        </w:rPr>
      </w:pPr>
      <w:r>
        <w:rPr>
          <w:rFonts w:hint="eastAsia" w:ascii="仿宋" w:hAnsi="仿宋" w:eastAsia="仿宋"/>
          <w:spacing w:val="-20"/>
          <w:sz w:val="28"/>
          <w:szCs w:val="28"/>
        </w:rPr>
        <w:t>投标人应严格按照招标文件所规定的格式和内容要求编制投标文件，逐项逐条回答招标文件，顺序和编号应与招标文件一致。可以增加说明或描述性文字。投标文件对招标文件未提出异议的条款，均被视为接受和同意。</w:t>
      </w:r>
    </w:p>
    <w:p w14:paraId="14C33EA1">
      <w:pPr>
        <w:spacing w:line="460" w:lineRule="exact"/>
        <w:ind w:firstLine="560" w:firstLineChars="200"/>
        <w:rPr>
          <w:rFonts w:ascii="仿宋" w:hAnsi="仿宋" w:eastAsia="仿宋"/>
          <w:sz w:val="28"/>
          <w:szCs w:val="28"/>
        </w:rPr>
      </w:pPr>
      <w:r>
        <w:rPr>
          <w:rFonts w:hint="eastAsia" w:ascii="仿宋" w:hAnsi="仿宋" w:eastAsia="仿宋"/>
          <w:sz w:val="28"/>
          <w:szCs w:val="28"/>
        </w:rPr>
        <w:t>2.2 投标有效期</w:t>
      </w:r>
    </w:p>
    <w:p w14:paraId="2146679A">
      <w:pPr>
        <w:spacing w:line="460" w:lineRule="exact"/>
        <w:ind w:firstLine="560" w:firstLineChars="200"/>
        <w:rPr>
          <w:rFonts w:ascii="仿宋" w:hAnsi="仿宋" w:eastAsia="仿宋"/>
          <w:sz w:val="28"/>
          <w:szCs w:val="28"/>
        </w:rPr>
      </w:pPr>
      <w:r>
        <w:rPr>
          <w:rFonts w:hint="eastAsia" w:ascii="仿宋" w:hAnsi="仿宋" w:eastAsia="仿宋"/>
          <w:sz w:val="28"/>
          <w:szCs w:val="28"/>
        </w:rPr>
        <w:t>投标文件从开标之日起，投标有效期为9</w:t>
      </w:r>
      <w:r>
        <w:rPr>
          <w:rFonts w:ascii="仿宋" w:hAnsi="仿宋" w:eastAsia="仿宋"/>
          <w:sz w:val="28"/>
          <w:szCs w:val="28"/>
        </w:rPr>
        <w:t>0</w:t>
      </w:r>
      <w:r>
        <w:rPr>
          <w:rFonts w:hint="eastAsia" w:ascii="仿宋" w:hAnsi="仿宋" w:eastAsia="仿宋"/>
          <w:sz w:val="28"/>
          <w:szCs w:val="28"/>
        </w:rPr>
        <w:t>天。</w:t>
      </w:r>
    </w:p>
    <w:p w14:paraId="250152DE">
      <w:pPr>
        <w:spacing w:line="460" w:lineRule="exact"/>
        <w:ind w:firstLine="560" w:firstLineChars="200"/>
        <w:rPr>
          <w:rFonts w:ascii="仿宋" w:hAnsi="仿宋" w:eastAsia="仿宋"/>
          <w:sz w:val="28"/>
          <w:szCs w:val="28"/>
        </w:rPr>
      </w:pPr>
      <w:r>
        <w:rPr>
          <w:rFonts w:hint="eastAsia" w:ascii="仿宋" w:hAnsi="仿宋" w:eastAsia="仿宋"/>
          <w:sz w:val="28"/>
          <w:szCs w:val="28"/>
        </w:rPr>
        <w:t>2.3 投标人建议</w:t>
      </w:r>
    </w:p>
    <w:p w14:paraId="3ED4D2E9">
      <w:pPr>
        <w:spacing w:line="460" w:lineRule="exact"/>
        <w:ind w:firstLine="560" w:firstLineChars="200"/>
        <w:rPr>
          <w:rFonts w:ascii="仿宋" w:hAnsi="仿宋" w:eastAsia="仿宋"/>
          <w:sz w:val="28"/>
          <w:szCs w:val="28"/>
        </w:rPr>
      </w:pPr>
      <w:r>
        <w:rPr>
          <w:rFonts w:hint="eastAsia" w:ascii="仿宋" w:hAnsi="仿宋" w:eastAsia="仿宋"/>
          <w:sz w:val="28"/>
          <w:szCs w:val="28"/>
        </w:rPr>
        <w:t>投标人可提出补充建议或说明，提出比招标文件的要求更为合理的建议方案，列于附件中。同时应说明对技术条件、价格、运行、维护、检修、安装等方面的影响。</w:t>
      </w:r>
    </w:p>
    <w:p w14:paraId="05ABFA55">
      <w:pPr>
        <w:spacing w:line="460" w:lineRule="exact"/>
        <w:ind w:firstLine="560" w:firstLineChars="200"/>
        <w:rPr>
          <w:rFonts w:ascii="仿宋" w:hAnsi="仿宋" w:eastAsia="仿宋"/>
          <w:sz w:val="28"/>
          <w:szCs w:val="28"/>
        </w:rPr>
      </w:pPr>
      <w:r>
        <w:rPr>
          <w:rFonts w:hint="eastAsia" w:ascii="仿宋" w:hAnsi="仿宋" w:eastAsia="仿宋"/>
          <w:sz w:val="28"/>
          <w:szCs w:val="28"/>
        </w:rPr>
        <w:t>2.4 投标文件的份数和签署</w:t>
      </w:r>
    </w:p>
    <w:p w14:paraId="31AF3F82">
      <w:pPr>
        <w:spacing w:line="460" w:lineRule="exact"/>
        <w:ind w:firstLine="560" w:firstLineChars="200"/>
        <w:rPr>
          <w:rFonts w:ascii="仿宋" w:hAnsi="仿宋" w:eastAsia="仿宋"/>
          <w:sz w:val="28"/>
          <w:szCs w:val="28"/>
        </w:rPr>
      </w:pPr>
      <w:r>
        <w:rPr>
          <w:rFonts w:hint="eastAsia" w:ascii="仿宋" w:hAnsi="仿宋" w:eastAsia="仿宋"/>
          <w:sz w:val="28"/>
          <w:szCs w:val="28"/>
        </w:rPr>
        <w:t>2.4.1投标文件一式三份，正本一份，副本二份。</w:t>
      </w:r>
    </w:p>
    <w:p w14:paraId="2B2433A5">
      <w:pPr>
        <w:spacing w:line="460" w:lineRule="exact"/>
        <w:ind w:firstLine="560" w:firstLineChars="200"/>
        <w:rPr>
          <w:rFonts w:ascii="仿宋" w:hAnsi="仿宋" w:eastAsia="仿宋"/>
          <w:sz w:val="28"/>
          <w:szCs w:val="28"/>
        </w:rPr>
      </w:pPr>
      <w:r>
        <w:rPr>
          <w:rFonts w:hint="eastAsia" w:ascii="仿宋" w:hAnsi="仿宋" w:eastAsia="仿宋"/>
          <w:sz w:val="28"/>
          <w:szCs w:val="28"/>
        </w:rPr>
        <w:t>2.4.2 投标文件正本的每一页均应由投标人代表签字。报价表均应由投标人代表签名并加盖公章。</w:t>
      </w:r>
    </w:p>
    <w:p w14:paraId="26DE1D7B">
      <w:pPr>
        <w:spacing w:line="460" w:lineRule="exact"/>
        <w:ind w:firstLine="562" w:firstLineChars="200"/>
        <w:rPr>
          <w:rFonts w:ascii="仿宋" w:hAnsi="仿宋" w:eastAsia="仿宋"/>
          <w:b/>
          <w:bCs/>
          <w:sz w:val="28"/>
          <w:szCs w:val="28"/>
        </w:rPr>
      </w:pPr>
      <w:r>
        <w:rPr>
          <w:rFonts w:hint="eastAsia" w:ascii="仿宋" w:hAnsi="仿宋" w:eastAsia="仿宋"/>
          <w:b/>
          <w:bCs/>
          <w:sz w:val="28"/>
          <w:szCs w:val="28"/>
        </w:rPr>
        <w:t>3 投标报价（详见附件）</w:t>
      </w:r>
    </w:p>
    <w:p w14:paraId="321DB7AC">
      <w:pPr>
        <w:spacing w:line="460" w:lineRule="exact"/>
        <w:ind w:firstLine="560" w:firstLineChars="200"/>
        <w:rPr>
          <w:rFonts w:ascii="仿宋" w:hAnsi="仿宋" w:eastAsia="仿宋"/>
          <w:sz w:val="28"/>
          <w:szCs w:val="28"/>
        </w:rPr>
      </w:pPr>
      <w:r>
        <w:rPr>
          <w:rFonts w:hint="eastAsia" w:ascii="仿宋" w:hAnsi="仿宋" w:eastAsia="仿宋"/>
          <w:sz w:val="28"/>
          <w:szCs w:val="28"/>
        </w:rPr>
        <w:t>3.1 投标人应</w:t>
      </w:r>
      <w:r>
        <w:rPr>
          <w:rFonts w:hint="eastAsia" w:ascii="仿宋" w:hAnsi="仿宋" w:eastAsia="仿宋"/>
          <w:b/>
          <w:bCs/>
          <w:color w:val="FF0000"/>
          <w:sz w:val="28"/>
          <w:szCs w:val="28"/>
        </w:rPr>
        <w:t>严格按照招标方投标报价单格式</w:t>
      </w:r>
      <w:r>
        <w:rPr>
          <w:rFonts w:hint="eastAsia" w:ascii="仿宋" w:hAnsi="仿宋" w:eastAsia="仿宋"/>
          <w:sz w:val="28"/>
          <w:szCs w:val="28"/>
        </w:rPr>
        <w:t>认真填写投标报价单（</w:t>
      </w:r>
      <w:r>
        <w:rPr>
          <w:rFonts w:hint="eastAsia" w:ascii="仿宋" w:hAnsi="仿宋" w:eastAsia="仿宋"/>
          <w:b/>
          <w:bCs/>
          <w:color w:val="FF0000"/>
          <w:sz w:val="28"/>
          <w:szCs w:val="28"/>
        </w:rPr>
        <w:t>单独密封于档案袋</w:t>
      </w:r>
      <w:r>
        <w:rPr>
          <w:rFonts w:hint="eastAsia" w:ascii="仿宋" w:hAnsi="仿宋" w:eastAsia="仿宋"/>
          <w:sz w:val="28"/>
          <w:szCs w:val="28"/>
        </w:rPr>
        <w:t>），对照技术规范列出各种分项价格表（分项报价列入商务卷）。</w:t>
      </w:r>
    </w:p>
    <w:p w14:paraId="391C1FF8">
      <w:pPr>
        <w:spacing w:line="460" w:lineRule="exact"/>
        <w:ind w:firstLine="560" w:firstLineChars="200"/>
        <w:rPr>
          <w:rFonts w:ascii="仿宋" w:hAnsi="仿宋" w:eastAsia="仿宋"/>
          <w:sz w:val="28"/>
          <w:szCs w:val="28"/>
        </w:rPr>
      </w:pPr>
      <w:r>
        <w:rPr>
          <w:rFonts w:hint="eastAsia" w:ascii="仿宋" w:hAnsi="仿宋" w:eastAsia="仿宋"/>
          <w:sz w:val="28"/>
          <w:szCs w:val="28"/>
        </w:rPr>
        <w:t>3.2 投标人的报价在中标后在报价有效期内价格固定不变。</w:t>
      </w:r>
    </w:p>
    <w:p w14:paraId="070348CF">
      <w:pPr>
        <w:spacing w:line="460" w:lineRule="exact"/>
        <w:ind w:firstLine="560" w:firstLineChars="200"/>
        <w:rPr>
          <w:rFonts w:ascii="仿宋" w:hAnsi="仿宋" w:eastAsia="仿宋"/>
          <w:sz w:val="28"/>
          <w:szCs w:val="28"/>
        </w:rPr>
      </w:pPr>
      <w:r>
        <w:rPr>
          <w:rFonts w:hint="eastAsia" w:ascii="仿宋" w:hAnsi="仿宋" w:eastAsia="仿宋"/>
          <w:sz w:val="28"/>
          <w:szCs w:val="28"/>
        </w:rPr>
        <w:t>3.4 投标报价应注明有效期，有效期应与投标有效期相一致。</w:t>
      </w:r>
    </w:p>
    <w:p w14:paraId="240CED44">
      <w:pPr>
        <w:spacing w:line="460" w:lineRule="exact"/>
        <w:ind w:firstLine="562" w:firstLineChars="200"/>
        <w:rPr>
          <w:rFonts w:ascii="仿宋" w:hAnsi="仿宋" w:eastAsia="仿宋"/>
          <w:b/>
          <w:bCs/>
          <w:sz w:val="28"/>
          <w:szCs w:val="28"/>
        </w:rPr>
      </w:pPr>
      <w:r>
        <w:rPr>
          <w:rFonts w:hint="eastAsia" w:ascii="仿宋" w:hAnsi="仿宋" w:eastAsia="仿宋"/>
          <w:b/>
          <w:bCs/>
          <w:sz w:val="28"/>
          <w:szCs w:val="28"/>
        </w:rPr>
        <w:t>4 投标文件的递交</w:t>
      </w:r>
    </w:p>
    <w:p w14:paraId="1EF708CC">
      <w:pPr>
        <w:spacing w:line="460" w:lineRule="exact"/>
        <w:ind w:firstLine="560" w:firstLineChars="200"/>
        <w:rPr>
          <w:rFonts w:ascii="仿宋" w:hAnsi="仿宋" w:eastAsia="仿宋"/>
          <w:sz w:val="28"/>
          <w:szCs w:val="28"/>
        </w:rPr>
      </w:pPr>
      <w:r>
        <w:rPr>
          <w:rFonts w:hint="eastAsia" w:ascii="仿宋" w:hAnsi="仿宋" w:eastAsia="仿宋"/>
          <w:sz w:val="28"/>
          <w:szCs w:val="28"/>
        </w:rPr>
        <w:t>4.1 投标文件的密封与标记</w:t>
      </w:r>
    </w:p>
    <w:p w14:paraId="06192B57">
      <w:pPr>
        <w:spacing w:line="460" w:lineRule="exact"/>
        <w:ind w:firstLine="560" w:firstLineChars="200"/>
        <w:rPr>
          <w:rFonts w:ascii="仿宋" w:hAnsi="仿宋" w:eastAsia="仿宋"/>
          <w:sz w:val="28"/>
          <w:szCs w:val="28"/>
        </w:rPr>
      </w:pPr>
      <w:r>
        <w:rPr>
          <w:rFonts w:hint="eastAsia" w:ascii="仿宋" w:hAnsi="仿宋" w:eastAsia="仿宋"/>
          <w:sz w:val="28"/>
          <w:szCs w:val="28"/>
        </w:rPr>
        <w:t>4.1.1 投标文件的正本和副本应分别密封，封套上注明项目名称、设备名称、投标人名址、“正本”“副本”字样及“</w:t>
      </w:r>
      <w:r>
        <w:rPr>
          <w:rFonts w:hint="eastAsia" w:ascii="仿宋" w:hAnsi="仿宋" w:eastAsia="仿宋"/>
          <w:b/>
          <w:color w:val="FF0000"/>
          <w:sz w:val="28"/>
          <w:szCs w:val="28"/>
        </w:rPr>
        <w:t>202</w:t>
      </w:r>
      <w:r>
        <w:rPr>
          <w:rFonts w:hint="eastAsia" w:ascii="仿宋" w:hAnsi="仿宋" w:eastAsia="仿宋"/>
          <w:b/>
          <w:color w:val="FF0000"/>
          <w:sz w:val="28"/>
          <w:szCs w:val="28"/>
          <w:lang w:val="en-US" w:eastAsia="zh-CN"/>
        </w:rPr>
        <w:t>6</w:t>
      </w:r>
      <w:r>
        <w:rPr>
          <w:rFonts w:hint="eastAsia" w:ascii="仿宋" w:hAnsi="仿宋" w:eastAsia="仿宋"/>
          <w:b/>
          <w:color w:val="FF0000"/>
          <w:sz w:val="28"/>
          <w:szCs w:val="28"/>
        </w:rPr>
        <w:t>年</w:t>
      </w:r>
      <w:r>
        <w:rPr>
          <w:rFonts w:hint="eastAsia" w:ascii="仿宋" w:hAnsi="仿宋" w:eastAsia="仿宋"/>
          <w:b/>
          <w:color w:val="FF0000"/>
          <w:sz w:val="28"/>
          <w:szCs w:val="28"/>
          <w:lang w:val="en-US" w:eastAsia="zh-CN"/>
        </w:rPr>
        <w:t>3</w:t>
      </w:r>
      <w:r>
        <w:rPr>
          <w:rFonts w:hint="eastAsia" w:ascii="仿宋" w:hAnsi="仿宋" w:eastAsia="仿宋"/>
          <w:b/>
          <w:color w:val="FF0000"/>
          <w:sz w:val="28"/>
          <w:szCs w:val="28"/>
        </w:rPr>
        <w:t>月</w:t>
      </w:r>
      <w:r>
        <w:rPr>
          <w:rFonts w:hint="eastAsia" w:ascii="仿宋" w:hAnsi="仿宋" w:eastAsia="仿宋"/>
          <w:b/>
          <w:color w:val="FF0000"/>
          <w:sz w:val="28"/>
          <w:szCs w:val="28"/>
          <w:lang w:val="en-US" w:eastAsia="zh-CN"/>
        </w:rPr>
        <w:t>2</w:t>
      </w:r>
      <w:r>
        <w:rPr>
          <w:rFonts w:hint="eastAsia" w:ascii="仿宋" w:hAnsi="仿宋" w:eastAsia="仿宋"/>
          <w:b/>
          <w:color w:val="FF0000"/>
          <w:sz w:val="28"/>
          <w:szCs w:val="28"/>
        </w:rPr>
        <w:t>日</w:t>
      </w:r>
      <w:r>
        <w:rPr>
          <w:rFonts w:hint="eastAsia" w:ascii="仿宋" w:hAnsi="仿宋" w:eastAsia="仿宋"/>
          <w:sz w:val="28"/>
          <w:szCs w:val="28"/>
        </w:rPr>
        <w:t>（北京时间）之前不得启封”字样。</w:t>
      </w:r>
    </w:p>
    <w:p w14:paraId="0EA0690C">
      <w:pPr>
        <w:spacing w:line="460" w:lineRule="exact"/>
        <w:ind w:firstLine="560" w:firstLineChars="200"/>
        <w:rPr>
          <w:rFonts w:ascii="仿宋" w:hAnsi="仿宋" w:eastAsia="仿宋"/>
          <w:spacing w:val="-20"/>
          <w:sz w:val="28"/>
          <w:szCs w:val="28"/>
        </w:rPr>
      </w:pPr>
      <w:r>
        <w:rPr>
          <w:rFonts w:hint="eastAsia" w:ascii="仿宋" w:hAnsi="仿宋" w:eastAsia="仿宋"/>
          <w:sz w:val="28"/>
          <w:szCs w:val="28"/>
        </w:rPr>
        <w:t>4</w:t>
      </w:r>
      <w:r>
        <w:rPr>
          <w:rFonts w:ascii="仿宋" w:hAnsi="仿宋" w:eastAsia="仿宋"/>
          <w:sz w:val="28"/>
          <w:szCs w:val="28"/>
        </w:rPr>
        <w:t>.1.2</w:t>
      </w:r>
      <w:r>
        <w:rPr>
          <w:rFonts w:hint="eastAsia" w:ascii="仿宋" w:hAnsi="仿宋" w:eastAsia="仿宋"/>
          <w:spacing w:val="-20"/>
          <w:sz w:val="28"/>
          <w:szCs w:val="28"/>
        </w:rPr>
        <w:t>为便于开标唱标，投标人应将《投标报价单》另用档案袋单独密封，与投标文件一同提交，并在封面上注明项目名称、投标人名字、“投标报价表”字样及</w:t>
      </w:r>
      <w:r>
        <w:rPr>
          <w:rFonts w:hint="eastAsia" w:ascii="仿宋" w:hAnsi="仿宋" w:eastAsia="仿宋"/>
          <w:b/>
          <w:bCs/>
          <w:color w:val="FF0000"/>
          <w:spacing w:val="-20"/>
          <w:sz w:val="28"/>
          <w:szCs w:val="28"/>
        </w:rPr>
        <w:t>“202</w:t>
      </w:r>
      <w:r>
        <w:rPr>
          <w:rFonts w:hint="eastAsia" w:ascii="仿宋" w:hAnsi="仿宋" w:eastAsia="仿宋"/>
          <w:b/>
          <w:bCs/>
          <w:color w:val="FF0000"/>
          <w:spacing w:val="-20"/>
          <w:sz w:val="28"/>
          <w:szCs w:val="28"/>
          <w:lang w:val="en-US" w:eastAsia="zh-CN"/>
        </w:rPr>
        <w:t>6</w:t>
      </w:r>
      <w:r>
        <w:rPr>
          <w:rFonts w:hint="eastAsia" w:ascii="仿宋" w:hAnsi="仿宋" w:eastAsia="仿宋"/>
          <w:b/>
          <w:bCs/>
          <w:color w:val="FF0000"/>
          <w:spacing w:val="-20"/>
          <w:sz w:val="28"/>
          <w:szCs w:val="28"/>
        </w:rPr>
        <w:t>年</w:t>
      </w:r>
      <w:r>
        <w:rPr>
          <w:rFonts w:hint="eastAsia" w:ascii="仿宋" w:hAnsi="仿宋" w:eastAsia="仿宋"/>
          <w:b/>
          <w:bCs/>
          <w:color w:val="FF0000"/>
          <w:spacing w:val="-20"/>
          <w:sz w:val="28"/>
          <w:szCs w:val="28"/>
          <w:lang w:val="en-US" w:eastAsia="zh-CN"/>
        </w:rPr>
        <w:t>3</w:t>
      </w:r>
      <w:r>
        <w:rPr>
          <w:rFonts w:hint="eastAsia" w:ascii="仿宋" w:hAnsi="仿宋" w:eastAsia="仿宋"/>
          <w:b/>
          <w:bCs/>
          <w:color w:val="FF0000"/>
          <w:spacing w:val="-20"/>
          <w:sz w:val="28"/>
          <w:szCs w:val="28"/>
        </w:rPr>
        <w:t>月</w:t>
      </w:r>
      <w:r>
        <w:rPr>
          <w:rFonts w:hint="eastAsia" w:ascii="仿宋" w:hAnsi="仿宋" w:eastAsia="仿宋"/>
          <w:b/>
          <w:bCs/>
          <w:color w:val="FF0000"/>
          <w:spacing w:val="-20"/>
          <w:sz w:val="28"/>
          <w:szCs w:val="28"/>
          <w:lang w:val="en-US" w:eastAsia="zh-CN"/>
        </w:rPr>
        <w:t>2</w:t>
      </w:r>
      <w:r>
        <w:rPr>
          <w:rFonts w:hint="eastAsia" w:ascii="仿宋" w:hAnsi="仿宋" w:eastAsia="仿宋"/>
          <w:b/>
          <w:bCs/>
          <w:color w:val="FF0000"/>
          <w:spacing w:val="-20"/>
          <w:sz w:val="28"/>
          <w:szCs w:val="28"/>
        </w:rPr>
        <w:t>日（北京时间）之前不得启封”</w:t>
      </w:r>
      <w:r>
        <w:rPr>
          <w:rFonts w:hint="eastAsia" w:ascii="仿宋" w:hAnsi="仿宋" w:eastAsia="仿宋"/>
          <w:spacing w:val="-20"/>
          <w:sz w:val="28"/>
          <w:szCs w:val="28"/>
        </w:rPr>
        <w:t>字样。</w:t>
      </w:r>
    </w:p>
    <w:p w14:paraId="3AEAACEE">
      <w:pPr>
        <w:spacing w:line="460" w:lineRule="exact"/>
        <w:ind w:firstLine="560" w:firstLineChars="200"/>
        <w:rPr>
          <w:rFonts w:ascii="仿宋" w:hAnsi="仿宋" w:eastAsia="仿宋"/>
          <w:sz w:val="28"/>
          <w:szCs w:val="28"/>
        </w:rPr>
      </w:pPr>
      <w:r>
        <w:rPr>
          <w:rFonts w:hint="eastAsia" w:ascii="仿宋" w:hAnsi="仿宋" w:eastAsia="仿宋"/>
          <w:sz w:val="28"/>
          <w:szCs w:val="28"/>
        </w:rPr>
        <w:t>4.1.</w:t>
      </w:r>
      <w:r>
        <w:rPr>
          <w:rFonts w:ascii="仿宋" w:hAnsi="仿宋" w:eastAsia="仿宋"/>
          <w:sz w:val="28"/>
          <w:szCs w:val="28"/>
        </w:rPr>
        <w:t>3</w:t>
      </w:r>
      <w:r>
        <w:rPr>
          <w:rFonts w:hint="eastAsia" w:ascii="仿宋" w:hAnsi="仿宋" w:eastAsia="仿宋"/>
          <w:sz w:val="28"/>
          <w:szCs w:val="28"/>
        </w:rPr>
        <w:t>所有密封封口处均应加盖投标人公章或密封章。</w:t>
      </w:r>
    </w:p>
    <w:p w14:paraId="57F8E972">
      <w:pPr>
        <w:spacing w:line="460" w:lineRule="exact"/>
        <w:ind w:firstLine="560" w:firstLineChars="200"/>
        <w:rPr>
          <w:rFonts w:ascii="仿宋" w:hAnsi="仿宋" w:eastAsia="仿宋"/>
          <w:sz w:val="28"/>
          <w:szCs w:val="28"/>
        </w:rPr>
      </w:pPr>
      <w:r>
        <w:rPr>
          <w:rFonts w:hint="eastAsia" w:ascii="仿宋" w:hAnsi="仿宋" w:eastAsia="仿宋"/>
          <w:sz w:val="28"/>
          <w:szCs w:val="28"/>
        </w:rPr>
        <w:t>4.2 投标人必须向招标人提供投标文件及图纸、技术资料的电子版一份</w:t>
      </w:r>
      <w:r>
        <w:rPr>
          <w:rFonts w:hint="eastAsia" w:ascii="仿宋" w:hAnsi="仿宋" w:eastAsia="仿宋" w:cs="仿宋_GB2312"/>
          <w:sz w:val="28"/>
          <w:szCs w:val="28"/>
        </w:rPr>
        <w:t>，密封于投标文件正本中。</w:t>
      </w:r>
    </w:p>
    <w:p w14:paraId="0320A318">
      <w:pPr>
        <w:spacing w:line="460" w:lineRule="exact"/>
        <w:ind w:firstLine="562" w:firstLineChars="200"/>
        <w:rPr>
          <w:rFonts w:ascii="仿宋" w:hAnsi="仿宋" w:eastAsia="仿宋"/>
          <w:b/>
          <w:bCs/>
          <w:sz w:val="28"/>
          <w:szCs w:val="28"/>
        </w:rPr>
      </w:pPr>
      <w:r>
        <w:rPr>
          <w:rFonts w:hint="eastAsia" w:ascii="仿宋" w:hAnsi="仿宋" w:eastAsia="仿宋"/>
          <w:b/>
          <w:bCs/>
          <w:sz w:val="28"/>
          <w:szCs w:val="28"/>
        </w:rPr>
        <w:t>5 无效投标：发生下列情况之一者，视为无效投标。</w:t>
      </w:r>
    </w:p>
    <w:p w14:paraId="161D79AE">
      <w:pPr>
        <w:spacing w:line="460" w:lineRule="exact"/>
        <w:ind w:firstLine="560" w:firstLineChars="200"/>
        <w:rPr>
          <w:rFonts w:ascii="仿宋" w:hAnsi="仿宋" w:eastAsia="仿宋"/>
          <w:sz w:val="28"/>
          <w:szCs w:val="28"/>
        </w:rPr>
      </w:pPr>
      <w:r>
        <w:rPr>
          <w:rFonts w:hint="eastAsia" w:ascii="仿宋" w:hAnsi="仿宋" w:eastAsia="仿宋"/>
          <w:sz w:val="28"/>
          <w:szCs w:val="28"/>
        </w:rPr>
        <w:t>5.1   商务评标过程中，有下列情形之一者，应予废标：</w:t>
      </w:r>
    </w:p>
    <w:p w14:paraId="03D1D744">
      <w:pPr>
        <w:spacing w:line="460" w:lineRule="exact"/>
        <w:ind w:firstLine="560" w:firstLineChars="200"/>
        <w:rPr>
          <w:rFonts w:ascii="仿宋" w:hAnsi="仿宋" w:eastAsia="仿宋"/>
          <w:sz w:val="28"/>
          <w:szCs w:val="28"/>
        </w:rPr>
      </w:pPr>
      <w:r>
        <w:rPr>
          <w:rFonts w:hint="eastAsia" w:ascii="仿宋" w:hAnsi="仿宋" w:eastAsia="仿宋"/>
          <w:sz w:val="28"/>
          <w:szCs w:val="28"/>
        </w:rPr>
        <w:t>5.1.1  投标人及其制造商与招标人、招标机构有利害关系的。</w:t>
      </w:r>
    </w:p>
    <w:p w14:paraId="243C0806">
      <w:pPr>
        <w:spacing w:line="460" w:lineRule="exact"/>
        <w:ind w:firstLine="560" w:firstLineChars="200"/>
        <w:rPr>
          <w:rFonts w:ascii="仿宋" w:hAnsi="仿宋" w:eastAsia="仿宋"/>
          <w:spacing w:val="-20"/>
          <w:sz w:val="28"/>
          <w:szCs w:val="28"/>
        </w:rPr>
      </w:pPr>
      <w:r>
        <w:rPr>
          <w:rFonts w:hint="eastAsia" w:ascii="仿宋" w:hAnsi="仿宋" w:eastAsia="仿宋"/>
          <w:sz w:val="28"/>
          <w:szCs w:val="28"/>
        </w:rPr>
        <w:t xml:space="preserve">5.1.2  </w:t>
      </w:r>
      <w:r>
        <w:rPr>
          <w:rFonts w:hint="eastAsia" w:ascii="仿宋" w:hAnsi="仿宋" w:eastAsia="仿宋"/>
          <w:spacing w:val="-20"/>
          <w:sz w:val="28"/>
          <w:szCs w:val="28"/>
        </w:rPr>
        <w:t>投标人的投标书、资格证明未提供或不符合招标文件的要求。</w:t>
      </w:r>
    </w:p>
    <w:p w14:paraId="2E0C8A20">
      <w:pPr>
        <w:spacing w:line="460" w:lineRule="exact"/>
        <w:ind w:firstLine="560" w:firstLineChars="200"/>
        <w:rPr>
          <w:rFonts w:ascii="仿宋" w:hAnsi="仿宋" w:eastAsia="仿宋"/>
          <w:spacing w:val="-20"/>
          <w:sz w:val="28"/>
          <w:szCs w:val="28"/>
        </w:rPr>
      </w:pPr>
      <w:r>
        <w:rPr>
          <w:rFonts w:hint="eastAsia" w:ascii="仿宋" w:hAnsi="仿宋" w:eastAsia="仿宋"/>
          <w:sz w:val="28"/>
          <w:szCs w:val="28"/>
        </w:rPr>
        <w:t xml:space="preserve">5.1.3  </w:t>
      </w:r>
      <w:r>
        <w:rPr>
          <w:rFonts w:hint="eastAsia" w:ascii="仿宋" w:hAnsi="仿宋" w:eastAsia="仿宋"/>
          <w:spacing w:val="-20"/>
          <w:sz w:val="28"/>
          <w:szCs w:val="28"/>
        </w:rPr>
        <w:t>投标文件无法定代表人签字或签字人无法定代表人有效授权书的。</w:t>
      </w:r>
    </w:p>
    <w:p w14:paraId="321BAD17">
      <w:pPr>
        <w:spacing w:line="460" w:lineRule="exact"/>
        <w:ind w:firstLine="560" w:firstLineChars="200"/>
        <w:rPr>
          <w:rFonts w:ascii="仿宋" w:hAnsi="仿宋" w:eastAsia="仿宋"/>
          <w:sz w:val="28"/>
          <w:szCs w:val="28"/>
        </w:rPr>
      </w:pPr>
      <w:r>
        <w:rPr>
          <w:rFonts w:hint="eastAsia" w:ascii="仿宋" w:hAnsi="仿宋" w:eastAsia="仿宋"/>
          <w:sz w:val="28"/>
          <w:szCs w:val="28"/>
        </w:rPr>
        <w:t>5.1.4  投标人业绩不能满足招标文件的要求。</w:t>
      </w:r>
    </w:p>
    <w:p w14:paraId="6ACC1F6C">
      <w:pPr>
        <w:spacing w:line="460" w:lineRule="exact"/>
        <w:ind w:firstLine="560" w:firstLineChars="200"/>
        <w:rPr>
          <w:rFonts w:ascii="仿宋" w:hAnsi="仿宋" w:eastAsia="仿宋"/>
          <w:sz w:val="28"/>
          <w:szCs w:val="28"/>
        </w:rPr>
      </w:pPr>
      <w:r>
        <w:rPr>
          <w:rFonts w:hint="eastAsia" w:ascii="仿宋" w:hAnsi="仿宋" w:eastAsia="仿宋"/>
          <w:sz w:val="28"/>
          <w:szCs w:val="28"/>
        </w:rPr>
        <w:t>5.1.5  投标文件符合招标文件中规定废标的其他商务条款。</w:t>
      </w:r>
    </w:p>
    <w:p w14:paraId="33DE6ACC">
      <w:pPr>
        <w:spacing w:line="460" w:lineRule="exact"/>
        <w:ind w:firstLine="560" w:firstLineChars="200"/>
        <w:rPr>
          <w:rFonts w:ascii="仿宋" w:hAnsi="仿宋" w:eastAsia="仿宋"/>
          <w:sz w:val="28"/>
          <w:szCs w:val="28"/>
        </w:rPr>
      </w:pPr>
      <w:r>
        <w:rPr>
          <w:rFonts w:hint="eastAsia" w:ascii="仿宋" w:hAnsi="仿宋" w:eastAsia="仿宋"/>
          <w:sz w:val="28"/>
          <w:szCs w:val="28"/>
        </w:rPr>
        <w:t>5.2   技术评标过程中，有下列情形之一者，应予废标：</w:t>
      </w:r>
    </w:p>
    <w:p w14:paraId="76B3D19F">
      <w:pPr>
        <w:spacing w:line="460" w:lineRule="exact"/>
        <w:ind w:firstLine="560" w:firstLineChars="200"/>
        <w:rPr>
          <w:rFonts w:ascii="仿宋" w:hAnsi="仿宋" w:eastAsia="仿宋"/>
          <w:sz w:val="28"/>
          <w:szCs w:val="28"/>
        </w:rPr>
      </w:pPr>
      <w:r>
        <w:rPr>
          <w:rFonts w:hint="eastAsia" w:ascii="仿宋" w:hAnsi="仿宋" w:eastAsia="仿宋"/>
          <w:sz w:val="28"/>
          <w:szCs w:val="28"/>
        </w:rPr>
        <w:t>5.2.1  投标文件不能满足招标文件技术规格中主要参数要求或主要参数无技术资料支持的。</w:t>
      </w:r>
    </w:p>
    <w:p w14:paraId="6B7DC5D5">
      <w:pPr>
        <w:spacing w:line="460" w:lineRule="exact"/>
        <w:ind w:firstLine="560" w:firstLineChars="200"/>
        <w:rPr>
          <w:rFonts w:ascii="仿宋" w:hAnsi="仿宋" w:eastAsia="仿宋"/>
          <w:sz w:val="28"/>
          <w:szCs w:val="28"/>
        </w:rPr>
      </w:pPr>
      <w:r>
        <w:rPr>
          <w:rFonts w:hint="eastAsia" w:ascii="仿宋" w:hAnsi="仿宋" w:eastAsia="仿宋"/>
          <w:sz w:val="28"/>
          <w:szCs w:val="28"/>
        </w:rPr>
        <w:t xml:space="preserve"> 5.2.2  投标文件技术规格中一般参数超出允许偏离的最大范围或最高项数的。</w:t>
      </w:r>
    </w:p>
    <w:p w14:paraId="531B6CFF">
      <w:pPr>
        <w:spacing w:line="460" w:lineRule="exact"/>
        <w:ind w:firstLine="560" w:firstLineChars="200"/>
        <w:rPr>
          <w:rFonts w:ascii="仿宋" w:hAnsi="仿宋" w:eastAsia="仿宋"/>
          <w:spacing w:val="-20"/>
          <w:sz w:val="28"/>
          <w:szCs w:val="28"/>
        </w:rPr>
      </w:pPr>
      <w:r>
        <w:rPr>
          <w:rFonts w:hint="eastAsia" w:ascii="仿宋" w:hAnsi="仿宋" w:eastAsia="仿宋"/>
          <w:sz w:val="28"/>
          <w:szCs w:val="28"/>
        </w:rPr>
        <w:t xml:space="preserve"> 5.2.3  </w:t>
      </w:r>
      <w:r>
        <w:rPr>
          <w:rFonts w:hint="eastAsia" w:ascii="仿宋" w:hAnsi="仿宋" w:eastAsia="仿宋"/>
          <w:spacing w:val="-20"/>
          <w:sz w:val="28"/>
          <w:szCs w:val="28"/>
        </w:rPr>
        <w:t>投标文件技术规格中的响应与事实情况不符或虚假投标的。</w:t>
      </w:r>
    </w:p>
    <w:p w14:paraId="5E314CC6">
      <w:pPr>
        <w:spacing w:line="460" w:lineRule="exact"/>
        <w:ind w:firstLine="560" w:firstLineChars="200"/>
        <w:rPr>
          <w:rFonts w:ascii="仿宋" w:hAnsi="仿宋" w:eastAsia="仿宋"/>
          <w:sz w:val="28"/>
          <w:szCs w:val="28"/>
        </w:rPr>
      </w:pPr>
      <w:r>
        <w:rPr>
          <w:rFonts w:hint="eastAsia" w:ascii="仿宋" w:hAnsi="仿宋" w:eastAsia="仿宋"/>
          <w:sz w:val="28"/>
          <w:szCs w:val="28"/>
        </w:rPr>
        <w:t xml:space="preserve"> 5.2.4  投标人复制招标文件的技术规格相关部分内容作为其投标文件中的一部分。</w:t>
      </w:r>
    </w:p>
    <w:p w14:paraId="245B357A">
      <w:pPr>
        <w:spacing w:line="460" w:lineRule="exact"/>
        <w:ind w:firstLine="560" w:firstLineChars="200"/>
        <w:rPr>
          <w:rFonts w:ascii="仿宋" w:hAnsi="仿宋" w:eastAsia="仿宋"/>
          <w:sz w:val="28"/>
          <w:szCs w:val="28"/>
        </w:rPr>
      </w:pPr>
      <w:r>
        <w:rPr>
          <w:rFonts w:hint="eastAsia" w:ascii="仿宋" w:hAnsi="仿宋" w:eastAsia="仿宋"/>
          <w:sz w:val="28"/>
          <w:szCs w:val="28"/>
        </w:rPr>
        <w:t>5.2.5投标文件的澄清</w:t>
      </w:r>
    </w:p>
    <w:p w14:paraId="11270554">
      <w:pPr>
        <w:spacing w:line="460" w:lineRule="exact"/>
        <w:ind w:firstLine="560" w:firstLineChars="200"/>
        <w:rPr>
          <w:rFonts w:ascii="仿宋" w:hAnsi="仿宋" w:eastAsia="仿宋"/>
          <w:sz w:val="28"/>
          <w:szCs w:val="28"/>
        </w:rPr>
      </w:pPr>
      <w:r>
        <w:rPr>
          <w:rFonts w:hint="eastAsia" w:ascii="仿宋" w:hAnsi="仿宋" w:eastAsia="仿宋"/>
          <w:sz w:val="28"/>
          <w:szCs w:val="28"/>
        </w:rPr>
        <w:t>开标以后，招标人可针对投标文件的内容要求投标人澄清，澄清问题一般以澄清函的形式进行。澄清函有投标代表签字、投标人公章，形成投标文件的有效补充。澄清内容解释权归招标方。澄清不得对原投标文件作实质性修改。</w:t>
      </w:r>
    </w:p>
    <w:p w14:paraId="7EA24ACA">
      <w:pPr>
        <w:spacing w:line="460" w:lineRule="exact"/>
        <w:rPr>
          <w:rFonts w:ascii="仿宋" w:hAnsi="仿宋" w:eastAsia="仿宋"/>
          <w:b/>
          <w:bCs/>
          <w:sz w:val="28"/>
          <w:szCs w:val="28"/>
        </w:rPr>
      </w:pPr>
      <w:bookmarkStart w:id="0" w:name="_Hlk191028321"/>
      <w:r>
        <w:rPr>
          <w:rFonts w:hint="eastAsia" w:ascii="仿宋" w:hAnsi="仿宋" w:eastAsia="仿宋"/>
          <w:b/>
          <w:bCs/>
          <w:sz w:val="28"/>
          <w:szCs w:val="28"/>
        </w:rPr>
        <w:t>三、评标办法</w:t>
      </w:r>
    </w:p>
    <w:p w14:paraId="331C31C7">
      <w:pPr>
        <w:spacing w:line="460" w:lineRule="exact"/>
        <w:ind w:firstLine="560" w:firstLineChars="200"/>
        <w:rPr>
          <w:rFonts w:ascii="仿宋" w:hAnsi="仿宋" w:eastAsia="仿宋"/>
          <w:color w:val="FF0000"/>
          <w:sz w:val="28"/>
          <w:szCs w:val="28"/>
        </w:rPr>
      </w:pPr>
      <w:r>
        <w:rPr>
          <w:rFonts w:hint="eastAsia" w:ascii="仿宋" w:hAnsi="仿宋" w:eastAsia="仿宋"/>
          <w:sz w:val="28"/>
          <w:szCs w:val="28"/>
        </w:rPr>
        <w:t>1、本次评标采用综合评比、评分。评标小组依照本细则，对所有有效投标文件的评标价格、商务部分、技术部分进行审查、评比、评分。</w:t>
      </w:r>
      <w:r>
        <w:rPr>
          <w:rFonts w:hint="eastAsia" w:ascii="仿宋" w:hAnsi="仿宋" w:eastAsia="仿宋"/>
          <w:color w:val="FF0000"/>
          <w:sz w:val="28"/>
          <w:szCs w:val="28"/>
        </w:rPr>
        <w:t>评标价格权重</w:t>
      </w:r>
      <w:r>
        <w:rPr>
          <w:rFonts w:hint="eastAsia" w:ascii="仿宋" w:hAnsi="仿宋" w:eastAsia="仿宋"/>
          <w:color w:val="FF0000"/>
          <w:sz w:val="28"/>
          <w:szCs w:val="28"/>
          <w:lang w:val="en-US" w:eastAsia="zh-CN"/>
        </w:rPr>
        <w:t>6</w:t>
      </w:r>
      <w:r>
        <w:rPr>
          <w:rFonts w:hint="eastAsia" w:ascii="仿宋" w:hAnsi="仿宋" w:eastAsia="仿宋"/>
          <w:color w:val="FF0000"/>
          <w:sz w:val="28"/>
          <w:szCs w:val="28"/>
        </w:rPr>
        <w:t>0%，商务部分权重</w:t>
      </w:r>
      <w:r>
        <w:rPr>
          <w:rFonts w:hint="eastAsia" w:ascii="仿宋" w:hAnsi="仿宋" w:eastAsia="仿宋"/>
          <w:color w:val="FF0000"/>
          <w:sz w:val="28"/>
          <w:szCs w:val="28"/>
          <w:lang w:val="en-US" w:eastAsia="zh-CN"/>
        </w:rPr>
        <w:t>1</w:t>
      </w:r>
      <w:r>
        <w:rPr>
          <w:rFonts w:hint="eastAsia" w:ascii="仿宋" w:hAnsi="仿宋" w:eastAsia="仿宋"/>
          <w:color w:val="FF0000"/>
          <w:sz w:val="28"/>
          <w:szCs w:val="28"/>
        </w:rPr>
        <w:t>0%，技术部分权重</w:t>
      </w:r>
      <w:r>
        <w:rPr>
          <w:rFonts w:hint="eastAsia" w:ascii="仿宋" w:hAnsi="仿宋" w:eastAsia="仿宋"/>
          <w:color w:val="FF0000"/>
          <w:sz w:val="28"/>
          <w:szCs w:val="28"/>
          <w:lang w:val="en-US" w:eastAsia="zh-CN"/>
        </w:rPr>
        <w:t>3</w:t>
      </w:r>
      <w:r>
        <w:rPr>
          <w:rFonts w:hint="eastAsia" w:ascii="仿宋" w:hAnsi="仿宋" w:eastAsia="仿宋"/>
          <w:color w:val="FF0000"/>
          <w:sz w:val="28"/>
          <w:szCs w:val="28"/>
        </w:rPr>
        <w:t>0%。</w:t>
      </w:r>
    </w:p>
    <w:p w14:paraId="5BAE65A6">
      <w:pPr>
        <w:spacing w:line="460" w:lineRule="exact"/>
        <w:ind w:firstLine="560" w:firstLineChars="200"/>
        <w:rPr>
          <w:rFonts w:ascii="仿宋" w:hAnsi="仿宋" w:eastAsia="仿宋"/>
          <w:sz w:val="28"/>
          <w:szCs w:val="28"/>
        </w:rPr>
      </w:pPr>
      <w:r>
        <w:rPr>
          <w:rFonts w:ascii="仿宋" w:hAnsi="仿宋" w:eastAsia="仿宋"/>
          <w:sz w:val="28"/>
          <w:szCs w:val="28"/>
        </w:rPr>
        <w:t>投标人综合得分=</w:t>
      </w:r>
      <w:r>
        <w:rPr>
          <w:rFonts w:hint="eastAsia" w:ascii="仿宋" w:hAnsi="仿宋" w:eastAsia="仿宋"/>
          <w:sz w:val="28"/>
          <w:szCs w:val="28"/>
        </w:rPr>
        <w:t>评标价格</w:t>
      </w:r>
      <w:r>
        <w:rPr>
          <w:rFonts w:ascii="仿宋" w:hAnsi="仿宋" w:eastAsia="仿宋"/>
          <w:sz w:val="28"/>
          <w:szCs w:val="28"/>
        </w:rPr>
        <w:t>得分</w:t>
      </w:r>
      <w:r>
        <w:rPr>
          <w:rFonts w:hint="eastAsia" w:ascii="仿宋" w:hAnsi="仿宋" w:eastAsia="仿宋"/>
          <w:sz w:val="28"/>
          <w:szCs w:val="28"/>
        </w:rPr>
        <w:t>+商务部分</w:t>
      </w:r>
      <w:r>
        <w:rPr>
          <w:rFonts w:ascii="仿宋" w:hAnsi="仿宋" w:eastAsia="仿宋"/>
          <w:sz w:val="28"/>
          <w:szCs w:val="28"/>
        </w:rPr>
        <w:t>得分＋</w:t>
      </w:r>
      <w:r>
        <w:rPr>
          <w:rFonts w:hint="eastAsia" w:ascii="仿宋" w:hAnsi="仿宋" w:eastAsia="仿宋"/>
          <w:sz w:val="28"/>
          <w:szCs w:val="28"/>
        </w:rPr>
        <w:t>技术部分</w:t>
      </w:r>
      <w:r>
        <w:rPr>
          <w:rFonts w:ascii="仿宋" w:hAnsi="仿宋" w:eastAsia="仿宋"/>
          <w:sz w:val="28"/>
          <w:szCs w:val="28"/>
        </w:rPr>
        <w:t>得分</w:t>
      </w:r>
      <w:r>
        <w:rPr>
          <w:rFonts w:hint="eastAsia" w:ascii="仿宋" w:hAnsi="仿宋" w:eastAsia="仿宋"/>
          <w:sz w:val="28"/>
          <w:szCs w:val="28"/>
        </w:rPr>
        <w:t>。</w:t>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 xml:space="preserve"> </w:t>
      </w:r>
      <w:r>
        <w:rPr>
          <w:rFonts w:hint="eastAsia" w:ascii="仿宋" w:hAnsi="仿宋" w:eastAsia="仿宋"/>
          <w:sz w:val="28"/>
          <w:szCs w:val="28"/>
        </w:rPr>
        <w:t>各投标人的评标价格得分按以下公式计算：</w:t>
      </w:r>
    </w:p>
    <w:p w14:paraId="4C7E80A6">
      <w:pPr>
        <w:spacing w:before="180" w:beforeLines="75" w:after="180" w:afterLines="75" w:line="300" w:lineRule="exact"/>
        <w:ind w:firstLine="840" w:firstLineChars="300"/>
        <w:rPr>
          <w:rFonts w:ascii="仿宋" w:hAnsi="仿宋" w:eastAsia="仿宋"/>
          <w:sz w:val="28"/>
          <w:szCs w:val="28"/>
        </w:rPr>
      </w:pPr>
      <w:r>
        <w:rPr>
          <w:rFonts w:hint="eastAsia" w:ascii="仿宋" w:hAnsi="仿宋" w:eastAsia="仿宋"/>
          <w:sz w:val="28"/>
          <w:szCs w:val="28"/>
        </w:rPr>
        <w:t>C＝</w:t>
      </w:r>
      <w:r>
        <w:rPr>
          <w:rFonts w:ascii="仿宋" w:hAnsi="仿宋" w:eastAsia="仿宋"/>
          <w:sz w:val="28"/>
          <w:szCs w:val="28"/>
        </w:rPr>
        <w:t>6</w:t>
      </w:r>
      <w:r>
        <w:rPr>
          <w:rFonts w:hint="eastAsia" w:ascii="仿宋" w:hAnsi="仿宋" w:eastAsia="仿宋"/>
          <w:sz w:val="28"/>
          <w:szCs w:val="28"/>
        </w:rPr>
        <w:t xml:space="preserve">0-10×（P-PMIN）/（PMAX-PMIN） </w:t>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p>
    <w:p w14:paraId="2C1A3700">
      <w:pPr>
        <w:spacing w:before="180" w:beforeLines="75" w:after="180" w:afterLines="75" w:line="280" w:lineRule="exact"/>
        <w:ind w:left="630" w:leftChars="300"/>
        <w:rPr>
          <w:rFonts w:ascii="仿宋" w:hAnsi="仿宋" w:eastAsia="仿宋"/>
          <w:sz w:val="28"/>
          <w:szCs w:val="28"/>
        </w:rPr>
      </w:pPr>
      <w:r>
        <w:rPr>
          <w:rFonts w:hint="eastAsia" w:ascii="仿宋" w:hAnsi="仿宋" w:eastAsia="仿宋"/>
          <w:sz w:val="28"/>
          <w:szCs w:val="28"/>
        </w:rPr>
        <w:t xml:space="preserve">C：投标人的评标价格得分。 </w:t>
      </w:r>
      <w:r>
        <w:rPr>
          <w:rFonts w:ascii="仿宋" w:hAnsi="仿宋" w:eastAsia="仿宋"/>
          <w:sz w:val="28"/>
          <w:szCs w:val="28"/>
        </w:rPr>
        <w:t xml:space="preserve">   </w:t>
      </w:r>
      <w:r>
        <w:rPr>
          <w:rFonts w:ascii="仿宋" w:hAnsi="仿宋" w:eastAsia="仿宋"/>
          <w:sz w:val="28"/>
          <w:szCs w:val="28"/>
        </w:rPr>
        <w:tab/>
      </w:r>
      <w:r>
        <w:rPr>
          <w:rFonts w:hint="eastAsia" w:ascii="仿宋" w:hAnsi="仿宋" w:eastAsia="仿宋"/>
          <w:sz w:val="28"/>
          <w:szCs w:val="28"/>
        </w:rPr>
        <w:t>P：评标价格。</w:t>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ab/>
      </w:r>
      <w:r>
        <w:rPr>
          <w:rFonts w:ascii="仿宋" w:hAnsi="仿宋" w:eastAsia="仿宋"/>
          <w:sz w:val="28"/>
          <w:szCs w:val="28"/>
        </w:rPr>
        <w:t xml:space="preserve"> </w:t>
      </w:r>
      <w:r>
        <w:rPr>
          <w:rFonts w:hint="eastAsia" w:ascii="仿宋" w:hAnsi="仿宋" w:eastAsia="仿宋"/>
          <w:sz w:val="28"/>
          <w:szCs w:val="28"/>
        </w:rPr>
        <w:t>PMIN：最低评标价格</w:t>
      </w:r>
      <w:r>
        <w:rPr>
          <w:rFonts w:hint="eastAsia" w:ascii="宋体" w:hAnsi="宋体"/>
          <w:szCs w:val="21"/>
        </w:rPr>
        <w:t xml:space="preserve">。 </w:t>
      </w:r>
      <w:r>
        <w:rPr>
          <w:rFonts w:ascii="宋体" w:hAnsi="宋体"/>
          <w:szCs w:val="21"/>
        </w:rPr>
        <w:t xml:space="preserve">            </w:t>
      </w:r>
      <w:r>
        <w:rPr>
          <w:rFonts w:hint="eastAsia" w:ascii="仿宋" w:hAnsi="仿宋" w:eastAsia="仿宋"/>
          <w:sz w:val="28"/>
          <w:szCs w:val="28"/>
        </w:rPr>
        <w:t>PMAX：最高评标价格</w:t>
      </w:r>
    </w:p>
    <w:p w14:paraId="04BCB48D">
      <w:pPr>
        <w:spacing w:line="460" w:lineRule="exact"/>
        <w:ind w:firstLine="560" w:firstLineChars="200"/>
        <w:rPr>
          <w:rFonts w:ascii="仿宋" w:hAnsi="仿宋" w:eastAsia="仿宋"/>
          <w:sz w:val="28"/>
          <w:szCs w:val="28"/>
        </w:rPr>
      </w:pPr>
      <w:r>
        <w:rPr>
          <w:rFonts w:hint="eastAsia" w:ascii="仿宋" w:hAnsi="仿宋" w:eastAsia="仿宋"/>
          <w:sz w:val="28"/>
          <w:szCs w:val="28"/>
        </w:rPr>
        <w:t>2、评标小组全体成员对每个投标人进行审查、评比、评分，各投标单位在都能满足招标文件及甲方使用需求的情况下，</w:t>
      </w:r>
      <w:r>
        <w:rPr>
          <w:rFonts w:hint="eastAsia" w:ascii="仿宋" w:hAnsi="仿宋" w:eastAsia="仿宋"/>
          <w:sz w:val="28"/>
          <w:szCs w:val="28"/>
          <w:u w:val="single"/>
        </w:rPr>
        <w:t>综合评分高者优先列为中标候选单位</w:t>
      </w:r>
      <w:r>
        <w:rPr>
          <w:rFonts w:hint="eastAsia" w:ascii="仿宋" w:hAnsi="仿宋" w:eastAsia="仿宋"/>
          <w:sz w:val="28"/>
          <w:szCs w:val="28"/>
        </w:rPr>
        <w:t>。</w:t>
      </w:r>
    </w:p>
    <w:p w14:paraId="56672584">
      <w:pPr>
        <w:spacing w:line="460" w:lineRule="exact"/>
        <w:ind w:firstLine="560" w:firstLineChars="200"/>
        <w:jc w:val="left"/>
        <w:rPr>
          <w:rFonts w:ascii="仿宋" w:hAnsi="仿宋" w:eastAsia="仿宋"/>
          <w:sz w:val="28"/>
          <w:szCs w:val="28"/>
        </w:rPr>
      </w:pPr>
      <w:r>
        <w:rPr>
          <w:rFonts w:hint="eastAsia" w:ascii="仿宋" w:hAnsi="仿宋" w:eastAsia="仿宋"/>
          <w:sz w:val="28"/>
          <w:szCs w:val="28"/>
        </w:rPr>
        <w:t>3、评标活动中发现有争议的内容时，按照少数服从多数的原则，由评标小组确定。</w:t>
      </w:r>
    </w:p>
    <w:p w14:paraId="4E171DCE">
      <w:pPr>
        <w:spacing w:line="46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、经评标小组全体认定低于成本价的投标，将被废标。其报价不作为评分依据。</w:t>
      </w:r>
    </w:p>
    <w:bookmarkEnd w:id="0"/>
    <w:p w14:paraId="0E6D18EA">
      <w:pPr>
        <w:spacing w:line="460" w:lineRule="exact"/>
        <w:ind w:firstLine="560" w:firstLineChars="200"/>
        <w:rPr>
          <w:rFonts w:ascii="仿宋" w:hAnsi="仿宋" w:eastAsia="仿宋"/>
          <w:sz w:val="28"/>
          <w:szCs w:val="28"/>
        </w:rPr>
      </w:pPr>
      <w:r>
        <w:rPr>
          <w:rFonts w:hint="eastAsia" w:ascii="仿宋" w:hAnsi="仿宋" w:eastAsia="仿宋"/>
          <w:sz w:val="28"/>
          <w:szCs w:val="28"/>
        </w:rPr>
        <w:t>5、商务部分评分表（</w:t>
      </w:r>
      <w:r>
        <w:rPr>
          <w:rFonts w:ascii="仿宋" w:hAnsi="仿宋" w:eastAsia="仿宋"/>
          <w:sz w:val="28"/>
          <w:szCs w:val="28"/>
        </w:rPr>
        <w:t>1</w:t>
      </w:r>
      <w:r>
        <w:rPr>
          <w:rFonts w:hint="eastAsia" w:ascii="仿宋" w:hAnsi="仿宋" w:eastAsia="仿宋"/>
          <w:sz w:val="28"/>
          <w:szCs w:val="28"/>
        </w:rPr>
        <w:t>0分）</w:t>
      </w:r>
    </w:p>
    <w:p w14:paraId="0A618999">
      <w:pPr>
        <w:spacing w:line="160" w:lineRule="exact"/>
        <w:ind w:firstLine="560" w:firstLineChars="200"/>
        <w:rPr>
          <w:rFonts w:ascii="仿宋" w:hAnsi="仿宋" w:eastAsia="仿宋"/>
          <w:sz w:val="28"/>
          <w:szCs w:val="28"/>
        </w:rPr>
      </w:pPr>
    </w:p>
    <w:p w14:paraId="162AB1C4">
      <w:pPr>
        <w:spacing w:line="160" w:lineRule="exact"/>
        <w:ind w:firstLine="560" w:firstLineChars="200"/>
        <w:rPr>
          <w:rFonts w:ascii="仿宋" w:hAnsi="仿宋" w:eastAsia="仿宋"/>
          <w:sz w:val="28"/>
          <w:szCs w:val="28"/>
        </w:rPr>
      </w:pPr>
    </w:p>
    <w:tbl>
      <w:tblPr>
        <w:tblStyle w:val="48"/>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691"/>
        <w:gridCol w:w="1134"/>
        <w:gridCol w:w="709"/>
        <w:gridCol w:w="4961"/>
      </w:tblGrid>
      <w:tr w14:paraId="4BFEB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714" w:type="dxa"/>
            <w:vAlign w:val="center"/>
          </w:tcPr>
          <w:p w14:paraId="7EF26838">
            <w:pPr>
              <w:jc w:val="center"/>
              <w:rPr>
                <w:rFonts w:ascii="仿宋" w:hAnsi="仿宋" w:eastAsia="仿宋" w:cs="仿宋"/>
                <w:sz w:val="22"/>
              </w:rPr>
            </w:pPr>
            <w:r>
              <w:rPr>
                <w:rFonts w:hint="eastAsia" w:ascii="仿宋" w:hAnsi="仿宋" w:eastAsia="仿宋" w:cs="仿宋"/>
                <w:sz w:val="22"/>
              </w:rPr>
              <w:t>序号</w:t>
            </w:r>
          </w:p>
        </w:tc>
        <w:tc>
          <w:tcPr>
            <w:tcW w:w="1691" w:type="dxa"/>
            <w:vAlign w:val="center"/>
          </w:tcPr>
          <w:p w14:paraId="34953025">
            <w:pPr>
              <w:jc w:val="center"/>
              <w:rPr>
                <w:rFonts w:ascii="仿宋" w:hAnsi="仿宋" w:eastAsia="仿宋" w:cs="仿宋"/>
                <w:sz w:val="22"/>
              </w:rPr>
            </w:pPr>
            <w:r>
              <w:rPr>
                <w:rFonts w:hint="eastAsia" w:ascii="仿宋" w:hAnsi="仿宋" w:eastAsia="仿宋" w:cs="仿宋"/>
                <w:sz w:val="22"/>
              </w:rPr>
              <w:t>评分因素</w:t>
            </w:r>
          </w:p>
        </w:tc>
        <w:tc>
          <w:tcPr>
            <w:tcW w:w="1134" w:type="dxa"/>
            <w:vAlign w:val="center"/>
          </w:tcPr>
          <w:p w14:paraId="5A64C266">
            <w:pPr>
              <w:jc w:val="center"/>
              <w:rPr>
                <w:rFonts w:ascii="仿宋" w:hAnsi="仿宋" w:eastAsia="仿宋" w:cs="仿宋"/>
                <w:sz w:val="22"/>
              </w:rPr>
            </w:pPr>
            <w:r>
              <w:rPr>
                <w:rFonts w:hint="eastAsia" w:ascii="仿宋" w:hAnsi="仿宋" w:eastAsia="仿宋" w:cs="仿宋"/>
                <w:sz w:val="22"/>
              </w:rPr>
              <w:t>考核内容</w:t>
            </w:r>
          </w:p>
        </w:tc>
        <w:tc>
          <w:tcPr>
            <w:tcW w:w="709" w:type="dxa"/>
            <w:vAlign w:val="center"/>
          </w:tcPr>
          <w:p w14:paraId="66829D6B">
            <w:pPr>
              <w:jc w:val="center"/>
              <w:rPr>
                <w:rFonts w:ascii="仿宋" w:hAnsi="仿宋" w:eastAsia="仿宋" w:cs="仿宋"/>
                <w:sz w:val="22"/>
              </w:rPr>
            </w:pPr>
            <w:r>
              <w:rPr>
                <w:rFonts w:hint="eastAsia" w:ascii="仿宋" w:hAnsi="仿宋" w:eastAsia="仿宋" w:cs="仿宋"/>
                <w:sz w:val="22"/>
              </w:rPr>
              <w:t>标准分</w:t>
            </w:r>
          </w:p>
        </w:tc>
        <w:tc>
          <w:tcPr>
            <w:tcW w:w="4961" w:type="dxa"/>
            <w:vAlign w:val="center"/>
          </w:tcPr>
          <w:p w14:paraId="3BDDEDF5">
            <w:pPr>
              <w:jc w:val="center"/>
              <w:rPr>
                <w:rFonts w:ascii="仿宋" w:hAnsi="仿宋" w:eastAsia="仿宋" w:cs="仿宋"/>
                <w:sz w:val="22"/>
              </w:rPr>
            </w:pPr>
            <w:r>
              <w:rPr>
                <w:rFonts w:hint="eastAsia" w:ascii="仿宋" w:hAnsi="仿宋" w:eastAsia="仿宋" w:cs="仿宋"/>
                <w:sz w:val="22"/>
              </w:rPr>
              <w:t>评分标准说明</w:t>
            </w:r>
          </w:p>
        </w:tc>
      </w:tr>
      <w:tr w14:paraId="0BB7F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exact"/>
          <w:jc w:val="center"/>
        </w:trPr>
        <w:tc>
          <w:tcPr>
            <w:tcW w:w="714" w:type="dxa"/>
            <w:vAlign w:val="center"/>
          </w:tcPr>
          <w:p w14:paraId="0522657F">
            <w:pPr>
              <w:spacing w:line="240" w:lineRule="exact"/>
              <w:jc w:val="center"/>
              <w:rPr>
                <w:rFonts w:ascii="仿宋" w:hAnsi="仿宋" w:eastAsia="仿宋" w:cs="仿宋"/>
                <w:sz w:val="18"/>
                <w:szCs w:val="18"/>
              </w:rPr>
            </w:pPr>
            <w:r>
              <w:rPr>
                <w:rFonts w:hint="eastAsia" w:ascii="仿宋" w:hAnsi="仿宋" w:eastAsia="仿宋" w:cs="仿宋"/>
                <w:sz w:val="18"/>
                <w:szCs w:val="18"/>
              </w:rPr>
              <w:t>1</w:t>
            </w:r>
          </w:p>
        </w:tc>
        <w:tc>
          <w:tcPr>
            <w:tcW w:w="1691" w:type="dxa"/>
            <w:vAlign w:val="center"/>
          </w:tcPr>
          <w:p w14:paraId="139C6C3E">
            <w:pPr>
              <w:spacing w:line="240" w:lineRule="exact"/>
              <w:rPr>
                <w:rFonts w:ascii="仿宋" w:hAnsi="仿宋" w:eastAsia="仿宋" w:cs="仿宋"/>
                <w:sz w:val="18"/>
                <w:szCs w:val="18"/>
              </w:rPr>
            </w:pPr>
            <w:r>
              <w:rPr>
                <w:rFonts w:hint="eastAsia" w:ascii="仿宋" w:hAnsi="仿宋" w:eastAsia="仿宋" w:cs="仿宋"/>
                <w:sz w:val="18"/>
                <w:szCs w:val="18"/>
              </w:rPr>
              <w:t>投标文件的完整性及响应情况（</w:t>
            </w:r>
            <w:r>
              <w:rPr>
                <w:rFonts w:ascii="仿宋" w:hAnsi="仿宋" w:eastAsia="仿宋" w:cs="仿宋"/>
                <w:sz w:val="18"/>
                <w:szCs w:val="18"/>
              </w:rPr>
              <w:t>2</w:t>
            </w:r>
            <w:r>
              <w:rPr>
                <w:rFonts w:hint="eastAsia" w:ascii="仿宋" w:hAnsi="仿宋" w:eastAsia="仿宋" w:cs="仿宋"/>
                <w:sz w:val="18"/>
                <w:szCs w:val="18"/>
              </w:rPr>
              <w:t>分）</w:t>
            </w:r>
          </w:p>
        </w:tc>
        <w:tc>
          <w:tcPr>
            <w:tcW w:w="1134" w:type="dxa"/>
            <w:vAlign w:val="center"/>
          </w:tcPr>
          <w:p w14:paraId="72F1355A">
            <w:pPr>
              <w:spacing w:line="240" w:lineRule="exact"/>
              <w:rPr>
                <w:rFonts w:ascii="仿宋" w:hAnsi="仿宋" w:eastAsia="仿宋" w:cs="仿宋"/>
                <w:sz w:val="18"/>
                <w:szCs w:val="18"/>
              </w:rPr>
            </w:pPr>
            <w:r>
              <w:rPr>
                <w:rFonts w:hint="eastAsia" w:ascii="仿宋" w:hAnsi="仿宋" w:eastAsia="仿宋" w:cs="仿宋"/>
                <w:sz w:val="18"/>
                <w:szCs w:val="18"/>
              </w:rPr>
              <w:t>完整性及响应性</w:t>
            </w:r>
          </w:p>
        </w:tc>
        <w:tc>
          <w:tcPr>
            <w:tcW w:w="709" w:type="dxa"/>
            <w:vAlign w:val="center"/>
          </w:tcPr>
          <w:p w14:paraId="2A98ABB1">
            <w:pPr>
              <w:spacing w:line="240" w:lineRule="exact"/>
              <w:jc w:val="center"/>
              <w:rPr>
                <w:rFonts w:ascii="仿宋" w:hAnsi="仿宋" w:eastAsia="仿宋" w:cs="仿宋"/>
                <w:sz w:val="18"/>
                <w:szCs w:val="18"/>
              </w:rPr>
            </w:pPr>
            <w:r>
              <w:rPr>
                <w:rFonts w:ascii="仿宋" w:hAnsi="仿宋" w:eastAsia="仿宋" w:cs="仿宋"/>
                <w:sz w:val="18"/>
                <w:szCs w:val="18"/>
              </w:rPr>
              <w:t>2</w:t>
            </w:r>
          </w:p>
        </w:tc>
        <w:tc>
          <w:tcPr>
            <w:tcW w:w="4961" w:type="dxa"/>
            <w:vAlign w:val="center"/>
          </w:tcPr>
          <w:p w14:paraId="3DFF71A7">
            <w:pPr>
              <w:spacing w:line="240" w:lineRule="exact"/>
              <w:rPr>
                <w:rFonts w:ascii="仿宋" w:hAnsi="仿宋" w:eastAsia="仿宋" w:cs="仿宋"/>
                <w:sz w:val="18"/>
                <w:szCs w:val="18"/>
              </w:rPr>
            </w:pPr>
            <w:r>
              <w:rPr>
                <w:rFonts w:hint="eastAsia" w:ascii="仿宋" w:hAnsi="仿宋" w:eastAsia="仿宋" w:cs="仿宋"/>
                <w:sz w:val="18"/>
                <w:szCs w:val="18"/>
              </w:rPr>
              <w:t>对投标文件的完整性和响应性进行评价，最优得满分，最低得1分。</w:t>
            </w:r>
          </w:p>
        </w:tc>
      </w:tr>
      <w:tr w14:paraId="465D0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3" w:hRule="exact"/>
          <w:jc w:val="center"/>
        </w:trPr>
        <w:tc>
          <w:tcPr>
            <w:tcW w:w="714" w:type="dxa"/>
            <w:vAlign w:val="center"/>
          </w:tcPr>
          <w:p w14:paraId="2AA67FD2">
            <w:pPr>
              <w:spacing w:line="240" w:lineRule="exact"/>
              <w:jc w:val="center"/>
              <w:rPr>
                <w:rFonts w:ascii="仿宋" w:hAnsi="仿宋" w:eastAsia="仿宋" w:cs="仿宋"/>
                <w:sz w:val="18"/>
                <w:szCs w:val="18"/>
              </w:rPr>
            </w:pPr>
            <w:r>
              <w:rPr>
                <w:rFonts w:hint="eastAsia" w:ascii="仿宋" w:hAnsi="仿宋" w:eastAsia="仿宋" w:cs="仿宋"/>
                <w:sz w:val="18"/>
                <w:szCs w:val="18"/>
              </w:rPr>
              <w:t>2</w:t>
            </w:r>
          </w:p>
        </w:tc>
        <w:tc>
          <w:tcPr>
            <w:tcW w:w="1691" w:type="dxa"/>
            <w:vAlign w:val="center"/>
          </w:tcPr>
          <w:p w14:paraId="508272CE">
            <w:pPr>
              <w:spacing w:line="240" w:lineRule="exact"/>
              <w:jc w:val="center"/>
              <w:rPr>
                <w:rFonts w:ascii="仿宋" w:hAnsi="仿宋" w:eastAsia="仿宋" w:cs="仿宋"/>
                <w:sz w:val="18"/>
                <w:szCs w:val="18"/>
              </w:rPr>
            </w:pPr>
            <w:r>
              <w:rPr>
                <w:rFonts w:hint="eastAsia" w:ascii="仿宋" w:hAnsi="仿宋" w:eastAsia="仿宋" w:cs="仿宋"/>
                <w:sz w:val="18"/>
                <w:szCs w:val="18"/>
              </w:rPr>
              <w:t>企业财务状况</w:t>
            </w:r>
          </w:p>
          <w:p w14:paraId="377B28AC">
            <w:pPr>
              <w:spacing w:line="240" w:lineRule="exact"/>
              <w:jc w:val="center"/>
              <w:rPr>
                <w:rFonts w:ascii="仿宋" w:hAnsi="仿宋" w:eastAsia="仿宋" w:cs="仿宋"/>
                <w:sz w:val="18"/>
                <w:szCs w:val="18"/>
              </w:rPr>
            </w:pPr>
            <w:r>
              <w:rPr>
                <w:rFonts w:hint="eastAsia" w:ascii="仿宋" w:hAnsi="仿宋" w:eastAsia="仿宋" w:cs="仿宋"/>
                <w:sz w:val="18"/>
                <w:szCs w:val="18"/>
              </w:rPr>
              <w:t>（</w:t>
            </w:r>
            <w:r>
              <w:rPr>
                <w:rFonts w:ascii="仿宋" w:hAnsi="仿宋" w:eastAsia="仿宋" w:cs="仿宋"/>
                <w:sz w:val="18"/>
                <w:szCs w:val="18"/>
              </w:rPr>
              <w:t>1.5</w:t>
            </w:r>
            <w:r>
              <w:rPr>
                <w:rFonts w:hint="eastAsia" w:ascii="仿宋" w:hAnsi="仿宋" w:eastAsia="仿宋" w:cs="仿宋"/>
                <w:sz w:val="18"/>
                <w:szCs w:val="18"/>
              </w:rPr>
              <w:t>分）</w:t>
            </w:r>
          </w:p>
        </w:tc>
        <w:tc>
          <w:tcPr>
            <w:tcW w:w="1134" w:type="dxa"/>
            <w:vAlign w:val="center"/>
          </w:tcPr>
          <w:p w14:paraId="0AD40E2D">
            <w:pPr>
              <w:spacing w:line="240" w:lineRule="exact"/>
              <w:rPr>
                <w:rFonts w:ascii="仿宋" w:hAnsi="仿宋" w:eastAsia="仿宋" w:cs="仿宋"/>
                <w:sz w:val="18"/>
                <w:szCs w:val="18"/>
              </w:rPr>
            </w:pPr>
            <w:r>
              <w:rPr>
                <w:rFonts w:hint="eastAsia" w:ascii="仿宋" w:hAnsi="仿宋" w:eastAsia="仿宋" w:cs="仿宋"/>
                <w:sz w:val="18"/>
                <w:szCs w:val="18"/>
              </w:rPr>
              <w:t>财务状况</w:t>
            </w:r>
          </w:p>
        </w:tc>
        <w:tc>
          <w:tcPr>
            <w:tcW w:w="709" w:type="dxa"/>
            <w:vAlign w:val="center"/>
          </w:tcPr>
          <w:p w14:paraId="043096F6">
            <w:pPr>
              <w:spacing w:line="240" w:lineRule="exact"/>
              <w:jc w:val="center"/>
              <w:rPr>
                <w:rFonts w:ascii="仿宋" w:hAnsi="仿宋" w:eastAsia="仿宋" w:cs="仿宋"/>
                <w:sz w:val="18"/>
                <w:szCs w:val="18"/>
              </w:rPr>
            </w:pPr>
            <w:r>
              <w:rPr>
                <w:rFonts w:ascii="仿宋" w:hAnsi="仿宋" w:eastAsia="仿宋" w:cs="仿宋"/>
                <w:sz w:val="18"/>
                <w:szCs w:val="18"/>
              </w:rPr>
              <w:t>1.5</w:t>
            </w:r>
          </w:p>
        </w:tc>
        <w:tc>
          <w:tcPr>
            <w:tcW w:w="4961" w:type="dxa"/>
            <w:vAlign w:val="center"/>
          </w:tcPr>
          <w:p w14:paraId="571C2133">
            <w:pPr>
              <w:snapToGrid w:val="0"/>
              <w:spacing w:line="240" w:lineRule="exact"/>
              <w:rPr>
                <w:rFonts w:ascii="仿宋" w:hAnsi="仿宋" w:eastAsia="仿宋"/>
                <w:sz w:val="18"/>
                <w:szCs w:val="18"/>
              </w:rPr>
            </w:pPr>
            <w:r>
              <w:rPr>
                <w:rFonts w:hint="eastAsia" w:ascii="仿宋" w:hAnsi="仿宋" w:eastAsia="仿宋"/>
                <w:sz w:val="18"/>
                <w:szCs w:val="18"/>
              </w:rPr>
              <w:t>投标人提供近三年（202</w:t>
            </w:r>
            <w:r>
              <w:rPr>
                <w:rFonts w:ascii="仿宋" w:hAnsi="仿宋" w:eastAsia="仿宋"/>
                <w:sz w:val="18"/>
                <w:szCs w:val="18"/>
              </w:rPr>
              <w:t>2</w:t>
            </w:r>
            <w:r>
              <w:rPr>
                <w:rFonts w:hint="eastAsia" w:ascii="仿宋" w:hAnsi="仿宋" w:eastAsia="仿宋"/>
                <w:sz w:val="18"/>
                <w:szCs w:val="18"/>
              </w:rPr>
              <w:t>年度、202</w:t>
            </w:r>
            <w:r>
              <w:rPr>
                <w:rFonts w:ascii="仿宋" w:hAnsi="仿宋" w:eastAsia="仿宋"/>
                <w:sz w:val="18"/>
                <w:szCs w:val="18"/>
              </w:rPr>
              <w:t>3</w:t>
            </w:r>
            <w:r>
              <w:rPr>
                <w:rFonts w:hint="eastAsia" w:ascii="仿宋" w:hAnsi="仿宋" w:eastAsia="仿宋"/>
                <w:sz w:val="18"/>
                <w:szCs w:val="18"/>
              </w:rPr>
              <w:t>年度、202</w:t>
            </w:r>
            <w:r>
              <w:rPr>
                <w:rFonts w:ascii="仿宋" w:hAnsi="仿宋" w:eastAsia="仿宋"/>
                <w:sz w:val="18"/>
                <w:szCs w:val="18"/>
              </w:rPr>
              <w:t>4</w:t>
            </w:r>
            <w:r>
              <w:rPr>
                <w:rFonts w:hint="eastAsia" w:ascii="仿宋" w:hAnsi="仿宋" w:eastAsia="仿宋"/>
                <w:sz w:val="18"/>
                <w:szCs w:val="18"/>
              </w:rPr>
              <w:t>年度）完整审计报告，企业连续三年均盈利得</w:t>
            </w:r>
            <w:r>
              <w:rPr>
                <w:rFonts w:ascii="仿宋" w:hAnsi="仿宋" w:eastAsia="仿宋"/>
                <w:sz w:val="18"/>
                <w:szCs w:val="18"/>
              </w:rPr>
              <w:t>1.5</w:t>
            </w:r>
            <w:r>
              <w:rPr>
                <w:rFonts w:hint="eastAsia" w:ascii="仿宋" w:hAnsi="仿宋" w:eastAsia="仿宋"/>
                <w:sz w:val="18"/>
                <w:szCs w:val="18"/>
              </w:rPr>
              <w:t>分，两年（含两年）显示盈利得</w:t>
            </w:r>
            <w:r>
              <w:rPr>
                <w:rFonts w:ascii="仿宋" w:hAnsi="仿宋" w:eastAsia="仿宋"/>
                <w:sz w:val="18"/>
                <w:szCs w:val="18"/>
              </w:rPr>
              <w:t>1</w:t>
            </w:r>
            <w:r>
              <w:rPr>
                <w:rFonts w:hint="eastAsia" w:ascii="仿宋" w:hAnsi="仿宋" w:eastAsia="仿宋"/>
                <w:sz w:val="18"/>
                <w:szCs w:val="18"/>
              </w:rPr>
              <w:t>分，两年以下显示盈利得0分。</w:t>
            </w:r>
          </w:p>
          <w:p w14:paraId="6D328674">
            <w:pPr>
              <w:spacing w:line="240" w:lineRule="exact"/>
              <w:rPr>
                <w:rFonts w:ascii="仿宋" w:hAnsi="仿宋" w:eastAsia="仿宋" w:cs="仿宋"/>
                <w:sz w:val="18"/>
                <w:szCs w:val="18"/>
              </w:rPr>
            </w:pPr>
            <w:r>
              <w:rPr>
                <w:rFonts w:hint="eastAsia" w:ascii="仿宋" w:hAnsi="仿宋" w:eastAsia="仿宋"/>
                <w:sz w:val="18"/>
                <w:szCs w:val="18"/>
              </w:rPr>
              <w:t>（须在投标文件中附审计报告的复印件并加盖公章，否则不得分，公司成立不足3年的评审标准同上。）</w:t>
            </w:r>
          </w:p>
        </w:tc>
      </w:tr>
      <w:tr w14:paraId="11AFB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exact"/>
          <w:jc w:val="center"/>
        </w:trPr>
        <w:tc>
          <w:tcPr>
            <w:tcW w:w="714" w:type="dxa"/>
            <w:vMerge w:val="restart"/>
            <w:vAlign w:val="center"/>
          </w:tcPr>
          <w:p w14:paraId="796307A5">
            <w:pPr>
              <w:spacing w:line="240" w:lineRule="exact"/>
              <w:jc w:val="center"/>
              <w:rPr>
                <w:rFonts w:ascii="仿宋" w:hAnsi="仿宋" w:eastAsia="仿宋" w:cs="仿宋"/>
                <w:sz w:val="18"/>
                <w:szCs w:val="18"/>
              </w:rPr>
            </w:pPr>
            <w:r>
              <w:rPr>
                <w:rFonts w:hint="eastAsia" w:ascii="仿宋" w:hAnsi="仿宋" w:eastAsia="仿宋" w:cs="仿宋"/>
                <w:sz w:val="18"/>
                <w:szCs w:val="18"/>
              </w:rPr>
              <w:t>3</w:t>
            </w:r>
          </w:p>
        </w:tc>
        <w:tc>
          <w:tcPr>
            <w:tcW w:w="1691" w:type="dxa"/>
            <w:vMerge w:val="restart"/>
            <w:vAlign w:val="center"/>
          </w:tcPr>
          <w:p w14:paraId="6729322F">
            <w:pPr>
              <w:spacing w:line="240" w:lineRule="exact"/>
              <w:jc w:val="center"/>
              <w:rPr>
                <w:rFonts w:ascii="仿宋" w:hAnsi="仿宋" w:eastAsia="仿宋" w:cs="仿宋"/>
                <w:sz w:val="18"/>
                <w:szCs w:val="18"/>
              </w:rPr>
            </w:pPr>
            <w:r>
              <w:rPr>
                <w:rFonts w:hint="eastAsia" w:ascii="仿宋" w:hAnsi="仿宋" w:eastAsia="仿宋" w:cs="仿宋"/>
                <w:sz w:val="18"/>
                <w:szCs w:val="18"/>
              </w:rPr>
              <w:t>进度保证</w:t>
            </w:r>
          </w:p>
          <w:p w14:paraId="32772EFC">
            <w:pPr>
              <w:spacing w:line="240" w:lineRule="exact"/>
              <w:jc w:val="center"/>
              <w:rPr>
                <w:rFonts w:ascii="仿宋" w:hAnsi="仿宋" w:eastAsia="仿宋" w:cs="仿宋"/>
                <w:sz w:val="18"/>
                <w:szCs w:val="18"/>
              </w:rPr>
            </w:pPr>
            <w:r>
              <w:rPr>
                <w:rFonts w:hint="eastAsia" w:ascii="仿宋" w:hAnsi="仿宋" w:eastAsia="仿宋" w:cs="仿宋"/>
                <w:sz w:val="18"/>
                <w:szCs w:val="18"/>
              </w:rPr>
              <w:t>（</w:t>
            </w:r>
            <w:r>
              <w:rPr>
                <w:rFonts w:ascii="仿宋" w:hAnsi="仿宋" w:eastAsia="仿宋" w:cs="仿宋"/>
                <w:sz w:val="18"/>
                <w:szCs w:val="18"/>
              </w:rPr>
              <w:t>1.5</w:t>
            </w:r>
            <w:r>
              <w:rPr>
                <w:rFonts w:hint="eastAsia" w:ascii="仿宋" w:hAnsi="仿宋" w:eastAsia="仿宋" w:cs="仿宋"/>
                <w:sz w:val="18"/>
                <w:szCs w:val="18"/>
              </w:rPr>
              <w:t>分）</w:t>
            </w:r>
          </w:p>
        </w:tc>
        <w:tc>
          <w:tcPr>
            <w:tcW w:w="1134" w:type="dxa"/>
            <w:vAlign w:val="center"/>
          </w:tcPr>
          <w:p w14:paraId="21524155">
            <w:pPr>
              <w:spacing w:line="240" w:lineRule="exact"/>
              <w:rPr>
                <w:rFonts w:ascii="仿宋" w:hAnsi="仿宋" w:eastAsia="仿宋" w:cs="仿宋"/>
                <w:sz w:val="18"/>
                <w:szCs w:val="18"/>
              </w:rPr>
            </w:pPr>
            <w:r>
              <w:rPr>
                <w:rFonts w:hint="eastAsia" w:ascii="仿宋" w:hAnsi="仿宋" w:eastAsia="仿宋" w:cs="仿宋"/>
                <w:sz w:val="18"/>
                <w:szCs w:val="18"/>
              </w:rPr>
              <w:t>合同设备交货进度</w:t>
            </w:r>
          </w:p>
        </w:tc>
        <w:tc>
          <w:tcPr>
            <w:tcW w:w="709" w:type="dxa"/>
            <w:vAlign w:val="center"/>
          </w:tcPr>
          <w:p w14:paraId="6BA10DCD">
            <w:pPr>
              <w:spacing w:line="240" w:lineRule="exact"/>
              <w:jc w:val="center"/>
              <w:rPr>
                <w:rFonts w:ascii="仿宋" w:hAnsi="仿宋" w:eastAsia="仿宋" w:cs="仿宋"/>
                <w:sz w:val="18"/>
                <w:szCs w:val="18"/>
              </w:rPr>
            </w:pPr>
            <w:r>
              <w:rPr>
                <w:rFonts w:ascii="仿宋" w:hAnsi="仿宋" w:eastAsia="仿宋" w:cs="仿宋"/>
                <w:sz w:val="18"/>
                <w:szCs w:val="18"/>
              </w:rPr>
              <w:t>0.5</w:t>
            </w:r>
          </w:p>
        </w:tc>
        <w:tc>
          <w:tcPr>
            <w:tcW w:w="4961" w:type="dxa"/>
            <w:vAlign w:val="center"/>
          </w:tcPr>
          <w:p w14:paraId="1C9B6CF5">
            <w:pPr>
              <w:spacing w:line="240" w:lineRule="exact"/>
              <w:rPr>
                <w:rFonts w:ascii="仿宋" w:hAnsi="仿宋" w:eastAsia="仿宋" w:cs="仿宋"/>
                <w:sz w:val="18"/>
                <w:szCs w:val="18"/>
              </w:rPr>
            </w:pPr>
            <w:r>
              <w:rPr>
                <w:rFonts w:hint="eastAsia" w:ascii="仿宋" w:hAnsi="仿宋" w:eastAsia="仿宋" w:cs="仿宋"/>
                <w:sz w:val="18"/>
                <w:szCs w:val="18"/>
              </w:rPr>
              <w:t>依据投标人差异评分，0-</w:t>
            </w:r>
            <w:r>
              <w:rPr>
                <w:rFonts w:ascii="仿宋" w:hAnsi="仿宋" w:eastAsia="仿宋" w:cs="仿宋"/>
                <w:sz w:val="18"/>
                <w:szCs w:val="18"/>
              </w:rPr>
              <w:t>0.5</w:t>
            </w:r>
            <w:r>
              <w:rPr>
                <w:rFonts w:hint="eastAsia" w:ascii="仿宋" w:hAnsi="仿宋" w:eastAsia="仿宋" w:cs="仿宋"/>
                <w:sz w:val="18"/>
                <w:szCs w:val="18"/>
              </w:rPr>
              <w:t>分。</w:t>
            </w:r>
          </w:p>
        </w:tc>
      </w:tr>
      <w:tr w14:paraId="3D695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exact"/>
          <w:jc w:val="center"/>
        </w:trPr>
        <w:tc>
          <w:tcPr>
            <w:tcW w:w="714" w:type="dxa"/>
            <w:vMerge w:val="continue"/>
            <w:vAlign w:val="center"/>
          </w:tcPr>
          <w:p w14:paraId="1C8C7799">
            <w:pPr>
              <w:spacing w:line="240" w:lineRule="exact"/>
              <w:jc w:val="center"/>
              <w:rPr>
                <w:rFonts w:ascii="仿宋" w:hAnsi="仿宋" w:eastAsia="仿宋" w:cs="仿宋"/>
                <w:sz w:val="18"/>
                <w:szCs w:val="18"/>
              </w:rPr>
            </w:pPr>
          </w:p>
        </w:tc>
        <w:tc>
          <w:tcPr>
            <w:tcW w:w="1691" w:type="dxa"/>
            <w:vMerge w:val="continue"/>
            <w:vAlign w:val="center"/>
          </w:tcPr>
          <w:p w14:paraId="53D4DF34">
            <w:pPr>
              <w:spacing w:line="240" w:lineRule="exact"/>
              <w:rPr>
                <w:rFonts w:ascii="仿宋" w:hAnsi="仿宋" w:eastAsia="仿宋" w:cs="仿宋"/>
                <w:sz w:val="18"/>
                <w:szCs w:val="18"/>
              </w:rPr>
            </w:pPr>
          </w:p>
        </w:tc>
        <w:tc>
          <w:tcPr>
            <w:tcW w:w="1134" w:type="dxa"/>
            <w:vAlign w:val="center"/>
          </w:tcPr>
          <w:p w14:paraId="2883B7B1">
            <w:pPr>
              <w:spacing w:line="240" w:lineRule="exact"/>
              <w:rPr>
                <w:rFonts w:ascii="仿宋" w:hAnsi="仿宋" w:eastAsia="仿宋" w:cs="仿宋"/>
                <w:sz w:val="18"/>
                <w:szCs w:val="18"/>
              </w:rPr>
            </w:pPr>
            <w:r>
              <w:rPr>
                <w:rFonts w:hint="eastAsia" w:ascii="仿宋" w:hAnsi="仿宋" w:eastAsia="仿宋" w:cs="仿宋"/>
                <w:sz w:val="18"/>
                <w:szCs w:val="18"/>
              </w:rPr>
              <w:t>技术资料交付进度</w:t>
            </w:r>
          </w:p>
        </w:tc>
        <w:tc>
          <w:tcPr>
            <w:tcW w:w="709" w:type="dxa"/>
            <w:vAlign w:val="center"/>
          </w:tcPr>
          <w:p w14:paraId="602AC70F">
            <w:pPr>
              <w:spacing w:line="240" w:lineRule="exact"/>
              <w:jc w:val="center"/>
              <w:rPr>
                <w:rFonts w:ascii="仿宋" w:hAnsi="仿宋" w:eastAsia="仿宋" w:cs="仿宋"/>
                <w:sz w:val="18"/>
                <w:szCs w:val="18"/>
              </w:rPr>
            </w:pPr>
            <w:r>
              <w:rPr>
                <w:rFonts w:ascii="仿宋" w:hAnsi="仿宋" w:eastAsia="仿宋" w:cs="仿宋"/>
                <w:sz w:val="18"/>
                <w:szCs w:val="18"/>
              </w:rPr>
              <w:t>0.5</w:t>
            </w:r>
          </w:p>
        </w:tc>
        <w:tc>
          <w:tcPr>
            <w:tcW w:w="4961" w:type="dxa"/>
            <w:vAlign w:val="center"/>
          </w:tcPr>
          <w:p w14:paraId="64236868">
            <w:pPr>
              <w:spacing w:line="240" w:lineRule="exact"/>
              <w:rPr>
                <w:rFonts w:ascii="仿宋" w:hAnsi="仿宋" w:eastAsia="仿宋" w:cs="仿宋"/>
                <w:sz w:val="18"/>
                <w:szCs w:val="18"/>
              </w:rPr>
            </w:pPr>
            <w:r>
              <w:rPr>
                <w:rFonts w:hint="eastAsia" w:ascii="仿宋" w:hAnsi="仿宋" w:eastAsia="仿宋" w:cs="仿宋"/>
                <w:sz w:val="18"/>
                <w:szCs w:val="18"/>
              </w:rPr>
              <w:t>依据投标人差异评分，0-</w:t>
            </w:r>
            <w:r>
              <w:rPr>
                <w:rFonts w:ascii="仿宋" w:hAnsi="仿宋" w:eastAsia="仿宋" w:cs="仿宋"/>
                <w:sz w:val="18"/>
                <w:szCs w:val="18"/>
              </w:rPr>
              <w:t>0.5</w:t>
            </w:r>
            <w:r>
              <w:rPr>
                <w:rFonts w:hint="eastAsia" w:ascii="仿宋" w:hAnsi="仿宋" w:eastAsia="仿宋" w:cs="仿宋"/>
                <w:sz w:val="18"/>
                <w:szCs w:val="18"/>
              </w:rPr>
              <w:t>分。</w:t>
            </w:r>
          </w:p>
        </w:tc>
      </w:tr>
      <w:tr w14:paraId="1C286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exact"/>
          <w:jc w:val="center"/>
        </w:trPr>
        <w:tc>
          <w:tcPr>
            <w:tcW w:w="714" w:type="dxa"/>
            <w:vMerge w:val="continue"/>
            <w:vAlign w:val="center"/>
          </w:tcPr>
          <w:p w14:paraId="0CFFACF7">
            <w:pPr>
              <w:spacing w:line="240" w:lineRule="exact"/>
              <w:jc w:val="center"/>
              <w:rPr>
                <w:rFonts w:ascii="仿宋" w:hAnsi="仿宋" w:eastAsia="仿宋" w:cs="仿宋"/>
                <w:sz w:val="18"/>
                <w:szCs w:val="18"/>
              </w:rPr>
            </w:pPr>
          </w:p>
        </w:tc>
        <w:tc>
          <w:tcPr>
            <w:tcW w:w="1691" w:type="dxa"/>
            <w:vMerge w:val="continue"/>
            <w:vAlign w:val="center"/>
          </w:tcPr>
          <w:p w14:paraId="479B3C33">
            <w:pPr>
              <w:spacing w:line="240" w:lineRule="exact"/>
              <w:rPr>
                <w:rFonts w:ascii="仿宋" w:hAnsi="仿宋" w:eastAsia="仿宋" w:cs="仿宋"/>
                <w:sz w:val="18"/>
                <w:szCs w:val="18"/>
              </w:rPr>
            </w:pPr>
          </w:p>
        </w:tc>
        <w:tc>
          <w:tcPr>
            <w:tcW w:w="1134" w:type="dxa"/>
            <w:vAlign w:val="center"/>
          </w:tcPr>
          <w:p w14:paraId="29613A69">
            <w:pPr>
              <w:spacing w:line="240" w:lineRule="exact"/>
              <w:rPr>
                <w:rFonts w:ascii="仿宋" w:hAnsi="仿宋" w:eastAsia="仿宋" w:cs="仿宋"/>
                <w:sz w:val="18"/>
                <w:szCs w:val="18"/>
              </w:rPr>
            </w:pPr>
            <w:r>
              <w:rPr>
                <w:rFonts w:hint="eastAsia" w:ascii="仿宋" w:hAnsi="仿宋" w:eastAsia="仿宋" w:cs="仿宋"/>
                <w:sz w:val="18"/>
                <w:szCs w:val="18"/>
              </w:rPr>
              <w:t>进度保证及相应措施</w:t>
            </w:r>
          </w:p>
        </w:tc>
        <w:tc>
          <w:tcPr>
            <w:tcW w:w="709" w:type="dxa"/>
            <w:vAlign w:val="center"/>
          </w:tcPr>
          <w:p w14:paraId="120A855F">
            <w:pPr>
              <w:spacing w:line="240" w:lineRule="exact"/>
              <w:jc w:val="center"/>
              <w:rPr>
                <w:rFonts w:ascii="仿宋" w:hAnsi="仿宋" w:eastAsia="仿宋" w:cs="仿宋"/>
                <w:sz w:val="18"/>
                <w:szCs w:val="18"/>
              </w:rPr>
            </w:pPr>
            <w:r>
              <w:rPr>
                <w:rFonts w:ascii="仿宋" w:hAnsi="仿宋" w:eastAsia="仿宋" w:cs="仿宋"/>
                <w:sz w:val="18"/>
                <w:szCs w:val="18"/>
              </w:rPr>
              <w:t>0.5</w:t>
            </w:r>
          </w:p>
        </w:tc>
        <w:tc>
          <w:tcPr>
            <w:tcW w:w="4961" w:type="dxa"/>
            <w:vAlign w:val="center"/>
          </w:tcPr>
          <w:p w14:paraId="38AB3BF8">
            <w:pPr>
              <w:spacing w:line="240" w:lineRule="exact"/>
              <w:rPr>
                <w:rFonts w:ascii="仿宋" w:hAnsi="仿宋" w:eastAsia="仿宋" w:cs="仿宋"/>
                <w:sz w:val="18"/>
                <w:szCs w:val="18"/>
              </w:rPr>
            </w:pPr>
            <w:r>
              <w:rPr>
                <w:rFonts w:hint="eastAsia" w:ascii="仿宋" w:hAnsi="仿宋" w:eastAsia="仿宋" w:cs="仿宋"/>
                <w:sz w:val="18"/>
                <w:szCs w:val="18"/>
              </w:rPr>
              <w:t>依据投标人差异评分，0-</w:t>
            </w:r>
            <w:r>
              <w:rPr>
                <w:rFonts w:ascii="仿宋" w:hAnsi="仿宋" w:eastAsia="仿宋" w:cs="仿宋"/>
                <w:sz w:val="18"/>
                <w:szCs w:val="18"/>
              </w:rPr>
              <w:t>0.5</w:t>
            </w:r>
            <w:r>
              <w:rPr>
                <w:rFonts w:hint="eastAsia" w:ascii="仿宋" w:hAnsi="仿宋" w:eastAsia="仿宋" w:cs="仿宋"/>
                <w:sz w:val="18"/>
                <w:szCs w:val="18"/>
              </w:rPr>
              <w:t>分。</w:t>
            </w:r>
          </w:p>
        </w:tc>
      </w:tr>
      <w:tr w14:paraId="6B38F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3" w:hRule="exact"/>
          <w:jc w:val="center"/>
        </w:trPr>
        <w:tc>
          <w:tcPr>
            <w:tcW w:w="714" w:type="dxa"/>
            <w:vAlign w:val="center"/>
          </w:tcPr>
          <w:p w14:paraId="549AA5D8">
            <w:pPr>
              <w:spacing w:line="240" w:lineRule="exact"/>
              <w:jc w:val="center"/>
              <w:rPr>
                <w:rFonts w:ascii="仿宋" w:hAnsi="仿宋" w:eastAsia="仿宋" w:cs="仿宋"/>
                <w:sz w:val="18"/>
                <w:szCs w:val="18"/>
              </w:rPr>
            </w:pPr>
            <w:r>
              <w:rPr>
                <w:rFonts w:hint="eastAsia" w:ascii="仿宋" w:hAnsi="仿宋" w:eastAsia="仿宋" w:cs="仿宋"/>
                <w:sz w:val="18"/>
                <w:szCs w:val="18"/>
              </w:rPr>
              <w:t>4</w:t>
            </w:r>
          </w:p>
        </w:tc>
        <w:tc>
          <w:tcPr>
            <w:tcW w:w="1691" w:type="dxa"/>
            <w:vAlign w:val="center"/>
          </w:tcPr>
          <w:p w14:paraId="4BD92AF5">
            <w:pPr>
              <w:snapToGrid w:val="0"/>
              <w:spacing w:line="240" w:lineRule="exact"/>
              <w:jc w:val="center"/>
              <w:rPr>
                <w:rFonts w:ascii="仿宋" w:hAnsi="仿宋" w:eastAsia="仿宋" w:cs="仿宋"/>
                <w:sz w:val="18"/>
                <w:szCs w:val="18"/>
              </w:rPr>
            </w:pPr>
            <w:r>
              <w:rPr>
                <w:rFonts w:hint="eastAsia" w:ascii="仿宋" w:hAnsi="仿宋" w:eastAsia="仿宋" w:cs="仿宋"/>
                <w:sz w:val="18"/>
                <w:szCs w:val="18"/>
              </w:rPr>
              <w:t>体系认证证书</w:t>
            </w:r>
            <w:r>
              <w:rPr>
                <w:rFonts w:ascii="仿宋" w:hAnsi="仿宋" w:eastAsia="仿宋" w:cs="仿宋"/>
                <w:sz w:val="18"/>
                <w:szCs w:val="18"/>
              </w:rPr>
              <w:t>（1.5分）</w:t>
            </w:r>
          </w:p>
        </w:tc>
        <w:tc>
          <w:tcPr>
            <w:tcW w:w="1134" w:type="dxa"/>
            <w:vAlign w:val="center"/>
          </w:tcPr>
          <w:p w14:paraId="6551CA86">
            <w:pPr>
              <w:spacing w:line="240" w:lineRule="exact"/>
              <w:jc w:val="center"/>
              <w:rPr>
                <w:rFonts w:ascii="仿宋" w:hAnsi="仿宋" w:eastAsia="仿宋" w:cs="仿宋"/>
                <w:sz w:val="18"/>
                <w:szCs w:val="18"/>
              </w:rPr>
            </w:pPr>
            <w:r>
              <w:rPr>
                <w:rFonts w:hint="eastAsia" w:ascii="仿宋" w:hAnsi="仿宋" w:eastAsia="仿宋" w:cs="仿宋"/>
                <w:sz w:val="18"/>
                <w:szCs w:val="18"/>
              </w:rPr>
              <w:t>体系认证</w:t>
            </w:r>
          </w:p>
        </w:tc>
        <w:tc>
          <w:tcPr>
            <w:tcW w:w="709" w:type="dxa"/>
            <w:vAlign w:val="center"/>
          </w:tcPr>
          <w:p w14:paraId="0DD36880">
            <w:pPr>
              <w:spacing w:line="240" w:lineRule="exact"/>
              <w:jc w:val="center"/>
              <w:rPr>
                <w:rFonts w:ascii="仿宋" w:hAnsi="仿宋" w:eastAsia="仿宋" w:cs="仿宋"/>
                <w:sz w:val="18"/>
                <w:szCs w:val="18"/>
              </w:rPr>
            </w:pPr>
            <w:r>
              <w:rPr>
                <w:rFonts w:ascii="仿宋" w:hAnsi="仿宋" w:eastAsia="仿宋" w:cs="仿宋"/>
                <w:sz w:val="18"/>
                <w:szCs w:val="18"/>
              </w:rPr>
              <w:t>1.5</w:t>
            </w:r>
          </w:p>
        </w:tc>
        <w:tc>
          <w:tcPr>
            <w:tcW w:w="4961" w:type="dxa"/>
            <w:vAlign w:val="center"/>
          </w:tcPr>
          <w:p w14:paraId="025CA69C">
            <w:pPr>
              <w:snapToGrid w:val="0"/>
              <w:spacing w:line="240" w:lineRule="exact"/>
              <w:jc w:val="left"/>
              <w:rPr>
                <w:rFonts w:ascii="仿宋" w:hAnsi="仿宋" w:eastAsia="仿宋" w:cs="仿宋"/>
                <w:sz w:val="18"/>
                <w:szCs w:val="18"/>
              </w:rPr>
            </w:pPr>
            <w:r>
              <w:rPr>
                <w:rFonts w:ascii="仿宋" w:hAnsi="仿宋" w:eastAsia="仿宋" w:cs="仿宋"/>
                <w:sz w:val="18"/>
                <w:szCs w:val="18"/>
              </w:rPr>
              <w:t>投标人</w:t>
            </w:r>
            <w:r>
              <w:rPr>
                <w:rFonts w:hint="eastAsia" w:ascii="仿宋" w:hAnsi="仿宋" w:eastAsia="仿宋" w:cs="仿宋"/>
                <w:sz w:val="18"/>
                <w:szCs w:val="18"/>
              </w:rPr>
              <w:t>质量、环境、职业健康安全保证体系</w:t>
            </w:r>
            <w:r>
              <w:rPr>
                <w:rFonts w:ascii="仿宋" w:hAnsi="仿宋" w:eastAsia="仿宋" w:cs="仿宋"/>
                <w:sz w:val="18"/>
                <w:szCs w:val="18"/>
              </w:rPr>
              <w:t>且都在有效期内</w:t>
            </w:r>
            <w:r>
              <w:rPr>
                <w:rFonts w:hint="eastAsia" w:ascii="仿宋" w:hAnsi="仿宋" w:eastAsia="仿宋" w:cs="仿宋"/>
                <w:sz w:val="18"/>
                <w:szCs w:val="18"/>
              </w:rPr>
              <w:t>的</w:t>
            </w:r>
            <w:r>
              <w:rPr>
                <w:rFonts w:ascii="仿宋" w:hAnsi="仿宋" w:eastAsia="仿宋" w:cs="仿宋"/>
                <w:sz w:val="18"/>
                <w:szCs w:val="18"/>
              </w:rPr>
              <w:t>。以上证书齐全的得1.5分</w:t>
            </w:r>
            <w:r>
              <w:rPr>
                <w:rFonts w:hint="eastAsia" w:ascii="仿宋" w:hAnsi="仿宋" w:eastAsia="仿宋" w:cs="仿宋"/>
                <w:sz w:val="18"/>
                <w:szCs w:val="18"/>
              </w:rPr>
              <w:t>，否则不得分。</w:t>
            </w:r>
          </w:p>
          <w:p w14:paraId="37705350">
            <w:pPr>
              <w:spacing w:line="240" w:lineRule="exact"/>
              <w:rPr>
                <w:rFonts w:ascii="仿宋" w:hAnsi="仿宋" w:eastAsia="仿宋" w:cs="仿宋"/>
                <w:sz w:val="18"/>
                <w:szCs w:val="18"/>
              </w:rPr>
            </w:pPr>
            <w:r>
              <w:rPr>
                <w:rFonts w:ascii="仿宋" w:hAnsi="仿宋" w:eastAsia="仿宋" w:cs="仿宋"/>
                <w:sz w:val="18"/>
                <w:szCs w:val="18"/>
              </w:rPr>
              <w:t>（须在投标文件中附证书复印件和国家认证认可监督管理委员会网站（www.cnca.gov.cn）上的查询截图并加盖公章，否则不得分。）</w:t>
            </w:r>
          </w:p>
        </w:tc>
      </w:tr>
      <w:tr w14:paraId="2A93C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0" w:hRule="exact"/>
          <w:jc w:val="center"/>
        </w:trPr>
        <w:tc>
          <w:tcPr>
            <w:tcW w:w="714" w:type="dxa"/>
            <w:vAlign w:val="center"/>
          </w:tcPr>
          <w:p w14:paraId="036BDB5E">
            <w:pPr>
              <w:spacing w:line="240" w:lineRule="exact"/>
              <w:jc w:val="center"/>
              <w:rPr>
                <w:rFonts w:ascii="仿宋" w:hAnsi="仿宋" w:eastAsia="仿宋" w:cs="仿宋"/>
                <w:sz w:val="18"/>
                <w:szCs w:val="18"/>
              </w:rPr>
            </w:pPr>
            <w:r>
              <w:rPr>
                <w:rFonts w:hint="eastAsia" w:ascii="仿宋" w:hAnsi="仿宋" w:eastAsia="仿宋" w:cs="仿宋"/>
                <w:sz w:val="18"/>
                <w:szCs w:val="18"/>
              </w:rPr>
              <w:t>5</w:t>
            </w:r>
          </w:p>
        </w:tc>
        <w:tc>
          <w:tcPr>
            <w:tcW w:w="1691" w:type="dxa"/>
            <w:vAlign w:val="center"/>
          </w:tcPr>
          <w:p w14:paraId="5BCB46A4">
            <w:pPr>
              <w:snapToGrid w:val="0"/>
              <w:spacing w:line="240" w:lineRule="exact"/>
              <w:jc w:val="center"/>
              <w:rPr>
                <w:rFonts w:ascii="仿宋" w:hAnsi="仿宋" w:eastAsia="仿宋"/>
                <w:sz w:val="18"/>
                <w:szCs w:val="18"/>
              </w:rPr>
            </w:pPr>
            <w:r>
              <w:rPr>
                <w:rFonts w:ascii="仿宋" w:hAnsi="仿宋" w:eastAsia="仿宋"/>
                <w:sz w:val="18"/>
                <w:szCs w:val="18"/>
              </w:rPr>
              <w:t>信用评价</w:t>
            </w:r>
          </w:p>
          <w:p w14:paraId="2061E2D6">
            <w:pPr>
              <w:spacing w:line="240" w:lineRule="exact"/>
              <w:jc w:val="center"/>
              <w:rPr>
                <w:rFonts w:ascii="仿宋" w:hAnsi="仿宋" w:eastAsia="仿宋" w:cs="仿宋"/>
                <w:sz w:val="18"/>
                <w:szCs w:val="18"/>
              </w:rPr>
            </w:pPr>
            <w:r>
              <w:rPr>
                <w:rFonts w:hint="eastAsia" w:ascii="仿宋" w:hAnsi="仿宋" w:eastAsia="仿宋" w:cs="仿宋"/>
                <w:sz w:val="18"/>
                <w:szCs w:val="18"/>
              </w:rPr>
              <w:t>（</w:t>
            </w:r>
            <w:r>
              <w:rPr>
                <w:rFonts w:ascii="仿宋" w:hAnsi="仿宋" w:eastAsia="仿宋" w:cs="仿宋"/>
                <w:sz w:val="18"/>
                <w:szCs w:val="18"/>
              </w:rPr>
              <w:t>1.5</w:t>
            </w:r>
            <w:r>
              <w:rPr>
                <w:rFonts w:hint="eastAsia" w:ascii="仿宋" w:hAnsi="仿宋" w:eastAsia="仿宋" w:cs="仿宋"/>
                <w:sz w:val="18"/>
                <w:szCs w:val="18"/>
              </w:rPr>
              <w:t>分）</w:t>
            </w:r>
          </w:p>
        </w:tc>
        <w:tc>
          <w:tcPr>
            <w:tcW w:w="1134" w:type="dxa"/>
            <w:vAlign w:val="center"/>
          </w:tcPr>
          <w:p w14:paraId="6647FCBD">
            <w:pPr>
              <w:spacing w:line="240" w:lineRule="exact"/>
              <w:jc w:val="center"/>
              <w:rPr>
                <w:rFonts w:ascii="仿宋" w:hAnsi="仿宋" w:eastAsia="仿宋" w:cs="仿宋"/>
                <w:sz w:val="18"/>
                <w:szCs w:val="18"/>
              </w:rPr>
            </w:pPr>
            <w:r>
              <w:rPr>
                <w:rFonts w:hint="eastAsia" w:ascii="仿宋" w:hAnsi="仿宋" w:eastAsia="仿宋" w:cs="仿宋"/>
                <w:sz w:val="18"/>
                <w:szCs w:val="18"/>
              </w:rPr>
              <w:t>信用</w:t>
            </w:r>
          </w:p>
        </w:tc>
        <w:tc>
          <w:tcPr>
            <w:tcW w:w="709" w:type="dxa"/>
            <w:vAlign w:val="center"/>
          </w:tcPr>
          <w:p w14:paraId="72B7C60F">
            <w:pPr>
              <w:spacing w:line="240" w:lineRule="exact"/>
              <w:jc w:val="center"/>
              <w:rPr>
                <w:rFonts w:ascii="仿宋" w:hAnsi="仿宋" w:eastAsia="仿宋" w:cs="仿宋"/>
                <w:sz w:val="18"/>
                <w:szCs w:val="18"/>
              </w:rPr>
            </w:pPr>
            <w:r>
              <w:rPr>
                <w:rFonts w:ascii="仿宋" w:hAnsi="仿宋" w:eastAsia="仿宋" w:cs="仿宋"/>
                <w:sz w:val="18"/>
                <w:szCs w:val="18"/>
              </w:rPr>
              <w:t>1.5</w:t>
            </w:r>
          </w:p>
        </w:tc>
        <w:tc>
          <w:tcPr>
            <w:tcW w:w="4961" w:type="dxa"/>
            <w:vAlign w:val="center"/>
          </w:tcPr>
          <w:p w14:paraId="0F3620C4">
            <w:pPr>
              <w:snapToGrid w:val="0"/>
              <w:spacing w:line="240" w:lineRule="exact"/>
              <w:rPr>
                <w:rFonts w:ascii="仿宋" w:hAnsi="仿宋" w:eastAsia="仿宋" w:cs="仿宋"/>
                <w:sz w:val="18"/>
                <w:szCs w:val="18"/>
              </w:rPr>
            </w:pPr>
            <w:r>
              <w:rPr>
                <w:rFonts w:ascii="仿宋" w:hAnsi="仿宋" w:eastAsia="仿宋" w:cs="仿宋"/>
                <w:sz w:val="18"/>
                <w:szCs w:val="18"/>
              </w:rPr>
              <w:t>20</w:t>
            </w:r>
            <w:r>
              <w:rPr>
                <w:rFonts w:hint="eastAsia" w:ascii="仿宋" w:hAnsi="仿宋" w:eastAsia="仿宋" w:cs="仿宋"/>
                <w:sz w:val="18"/>
                <w:szCs w:val="18"/>
              </w:rPr>
              <w:t>2</w:t>
            </w:r>
            <w:r>
              <w:rPr>
                <w:rFonts w:ascii="仿宋" w:hAnsi="仿宋" w:eastAsia="仿宋" w:cs="仿宋"/>
                <w:sz w:val="18"/>
                <w:szCs w:val="18"/>
              </w:rPr>
              <w:t>2年以来连续三年被评为AAA级的企业得1.5分；连续两年被评为AAA级的企业得1分；一年内被评为AAA级的企业得0.5分。（须</w:t>
            </w:r>
            <w:r>
              <w:rPr>
                <w:rFonts w:hint="eastAsia" w:ascii="仿宋" w:hAnsi="仿宋" w:eastAsia="仿宋" w:cs="仿宋"/>
                <w:sz w:val="18"/>
                <w:szCs w:val="18"/>
              </w:rPr>
              <w:t>在</w:t>
            </w:r>
            <w:r>
              <w:rPr>
                <w:rFonts w:ascii="仿宋" w:hAnsi="仿宋" w:eastAsia="仿宋" w:cs="仿宋"/>
                <w:sz w:val="18"/>
                <w:szCs w:val="18"/>
              </w:rPr>
              <w:t>投标文件中附以上证件复印件并加盖公章，否则不得分。）</w:t>
            </w:r>
          </w:p>
        </w:tc>
      </w:tr>
      <w:tr w14:paraId="1CAC9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exact"/>
          <w:jc w:val="center"/>
        </w:trPr>
        <w:tc>
          <w:tcPr>
            <w:tcW w:w="714" w:type="dxa"/>
            <w:vAlign w:val="center"/>
          </w:tcPr>
          <w:p w14:paraId="025F6AAD">
            <w:pPr>
              <w:spacing w:line="240" w:lineRule="exact"/>
              <w:jc w:val="center"/>
              <w:rPr>
                <w:rFonts w:ascii="仿宋" w:hAnsi="仿宋" w:eastAsia="仿宋" w:cs="仿宋"/>
                <w:sz w:val="18"/>
                <w:szCs w:val="18"/>
              </w:rPr>
            </w:pPr>
            <w:r>
              <w:rPr>
                <w:rFonts w:hint="eastAsia" w:ascii="仿宋" w:hAnsi="仿宋" w:eastAsia="仿宋" w:cs="仿宋"/>
                <w:sz w:val="18"/>
                <w:szCs w:val="18"/>
              </w:rPr>
              <w:t>6</w:t>
            </w:r>
          </w:p>
        </w:tc>
        <w:tc>
          <w:tcPr>
            <w:tcW w:w="1691" w:type="dxa"/>
            <w:vAlign w:val="center"/>
          </w:tcPr>
          <w:p w14:paraId="218C1EE1">
            <w:pPr>
              <w:snapToGrid w:val="0"/>
              <w:spacing w:line="240" w:lineRule="exact"/>
              <w:jc w:val="center"/>
              <w:rPr>
                <w:rFonts w:ascii="仿宋" w:hAnsi="仿宋" w:eastAsia="仿宋"/>
                <w:sz w:val="18"/>
                <w:szCs w:val="18"/>
              </w:rPr>
            </w:pPr>
            <w:r>
              <w:rPr>
                <w:rFonts w:hint="eastAsia" w:ascii="仿宋" w:hAnsi="仿宋" w:eastAsia="仿宋"/>
                <w:sz w:val="18"/>
                <w:szCs w:val="18"/>
              </w:rPr>
              <w:t>质保承诺</w:t>
            </w:r>
          </w:p>
          <w:p w14:paraId="178961C7">
            <w:pPr>
              <w:spacing w:line="240" w:lineRule="exact"/>
              <w:jc w:val="center"/>
              <w:rPr>
                <w:rFonts w:ascii="仿宋" w:hAnsi="仿宋" w:eastAsia="仿宋" w:cs="仿宋"/>
                <w:sz w:val="18"/>
                <w:szCs w:val="18"/>
              </w:rPr>
            </w:pPr>
            <w:r>
              <w:rPr>
                <w:rFonts w:hint="eastAsia" w:ascii="仿宋" w:hAnsi="仿宋" w:eastAsia="仿宋"/>
                <w:sz w:val="18"/>
                <w:szCs w:val="18"/>
              </w:rPr>
              <w:t>（</w:t>
            </w:r>
            <w:r>
              <w:rPr>
                <w:rFonts w:ascii="仿宋" w:hAnsi="仿宋" w:eastAsia="仿宋"/>
                <w:sz w:val="18"/>
                <w:szCs w:val="18"/>
              </w:rPr>
              <w:t>2</w:t>
            </w:r>
            <w:r>
              <w:rPr>
                <w:rFonts w:hint="eastAsia" w:ascii="仿宋" w:hAnsi="仿宋" w:eastAsia="仿宋"/>
                <w:sz w:val="18"/>
                <w:szCs w:val="18"/>
              </w:rPr>
              <w:t>分）</w:t>
            </w:r>
          </w:p>
        </w:tc>
        <w:tc>
          <w:tcPr>
            <w:tcW w:w="1134" w:type="dxa"/>
            <w:vAlign w:val="center"/>
          </w:tcPr>
          <w:p w14:paraId="0C78D714">
            <w:pPr>
              <w:spacing w:line="240" w:lineRule="exact"/>
              <w:jc w:val="center"/>
              <w:rPr>
                <w:rFonts w:ascii="仿宋" w:hAnsi="仿宋" w:eastAsia="仿宋" w:cs="仿宋"/>
                <w:sz w:val="18"/>
                <w:szCs w:val="18"/>
              </w:rPr>
            </w:pPr>
            <w:r>
              <w:rPr>
                <w:rFonts w:hint="eastAsia" w:ascii="仿宋" w:hAnsi="仿宋" w:eastAsia="仿宋" w:cs="仿宋"/>
                <w:sz w:val="18"/>
                <w:szCs w:val="18"/>
              </w:rPr>
              <w:t>质保承诺</w:t>
            </w:r>
          </w:p>
        </w:tc>
        <w:tc>
          <w:tcPr>
            <w:tcW w:w="709" w:type="dxa"/>
            <w:vAlign w:val="center"/>
          </w:tcPr>
          <w:p w14:paraId="12DFCE32">
            <w:pPr>
              <w:spacing w:line="240" w:lineRule="exact"/>
              <w:jc w:val="center"/>
              <w:rPr>
                <w:rFonts w:ascii="仿宋" w:hAnsi="仿宋" w:eastAsia="仿宋" w:cs="仿宋"/>
                <w:sz w:val="18"/>
                <w:szCs w:val="18"/>
              </w:rPr>
            </w:pPr>
            <w:r>
              <w:rPr>
                <w:rFonts w:ascii="仿宋" w:hAnsi="仿宋" w:eastAsia="仿宋" w:cs="仿宋"/>
                <w:sz w:val="18"/>
                <w:szCs w:val="18"/>
              </w:rPr>
              <w:t>2</w:t>
            </w:r>
          </w:p>
        </w:tc>
        <w:tc>
          <w:tcPr>
            <w:tcW w:w="4961" w:type="dxa"/>
            <w:vAlign w:val="center"/>
          </w:tcPr>
          <w:p w14:paraId="2EF602EC">
            <w:pPr>
              <w:pStyle w:val="21"/>
              <w:snapToGrid w:val="0"/>
              <w:spacing w:line="240" w:lineRule="exact"/>
              <w:rPr>
                <w:rFonts w:ascii="仿宋" w:hAnsi="仿宋" w:eastAsia="仿宋" w:cs="仿宋"/>
                <w:color w:val="auto"/>
                <w:sz w:val="18"/>
                <w:szCs w:val="18"/>
              </w:rPr>
            </w:pPr>
            <w:r>
              <w:rPr>
                <w:rFonts w:ascii="仿宋" w:hAnsi="仿宋" w:eastAsia="仿宋" w:cs="仿宋"/>
                <w:color w:val="auto"/>
                <w:sz w:val="18"/>
                <w:szCs w:val="18"/>
              </w:rPr>
              <w:t>质保期：在</w:t>
            </w:r>
            <w:r>
              <w:rPr>
                <w:rFonts w:hint="eastAsia" w:ascii="仿宋" w:hAnsi="仿宋" w:eastAsia="仿宋" w:cs="仿宋"/>
                <w:color w:val="auto"/>
                <w:sz w:val="18"/>
                <w:szCs w:val="18"/>
              </w:rPr>
              <w:t>招标文件</w:t>
            </w:r>
            <w:r>
              <w:rPr>
                <w:rFonts w:ascii="仿宋" w:hAnsi="仿宋" w:eastAsia="仿宋" w:cs="仿宋"/>
                <w:color w:val="auto"/>
                <w:sz w:val="18"/>
                <w:szCs w:val="18"/>
              </w:rPr>
              <w:t>规定的基础上，</w:t>
            </w:r>
            <w:r>
              <w:rPr>
                <w:rFonts w:hint="eastAsia" w:ascii="仿宋" w:hAnsi="仿宋" w:eastAsia="仿宋" w:cs="仿宋"/>
                <w:color w:val="auto"/>
                <w:sz w:val="18"/>
                <w:szCs w:val="18"/>
              </w:rPr>
              <w:t>质保期</w:t>
            </w:r>
            <w:r>
              <w:rPr>
                <w:rFonts w:ascii="仿宋" w:hAnsi="仿宋" w:eastAsia="仿宋" w:cs="仿宋"/>
                <w:color w:val="auto"/>
                <w:sz w:val="18"/>
                <w:szCs w:val="18"/>
              </w:rPr>
              <w:t>每</w:t>
            </w:r>
            <w:r>
              <w:rPr>
                <w:rFonts w:hint="eastAsia" w:ascii="仿宋" w:hAnsi="仿宋" w:eastAsia="仿宋" w:cs="仿宋"/>
                <w:color w:val="auto"/>
                <w:sz w:val="18"/>
                <w:szCs w:val="18"/>
              </w:rPr>
              <w:t>延长6个月</w:t>
            </w:r>
            <w:r>
              <w:rPr>
                <w:rFonts w:ascii="仿宋" w:hAnsi="仿宋" w:eastAsia="仿宋" w:cs="仿宋"/>
                <w:color w:val="auto"/>
                <w:sz w:val="18"/>
                <w:szCs w:val="18"/>
              </w:rPr>
              <w:t>得1分，最高得2分，不足</w:t>
            </w:r>
            <w:r>
              <w:rPr>
                <w:rFonts w:hint="eastAsia" w:ascii="仿宋" w:hAnsi="仿宋" w:eastAsia="仿宋" w:cs="仿宋"/>
                <w:color w:val="auto"/>
                <w:sz w:val="18"/>
                <w:szCs w:val="18"/>
              </w:rPr>
              <w:t>6个月</w:t>
            </w:r>
            <w:r>
              <w:rPr>
                <w:rFonts w:ascii="仿宋" w:hAnsi="仿宋" w:eastAsia="仿宋" w:cs="仿宋"/>
                <w:color w:val="auto"/>
                <w:sz w:val="18"/>
                <w:szCs w:val="18"/>
              </w:rPr>
              <w:t>不计</w:t>
            </w:r>
            <w:r>
              <w:rPr>
                <w:rFonts w:hint="eastAsia" w:ascii="仿宋" w:hAnsi="仿宋" w:eastAsia="仿宋" w:cs="仿宋"/>
                <w:color w:val="auto"/>
                <w:sz w:val="18"/>
                <w:szCs w:val="18"/>
              </w:rPr>
              <w:t>。</w:t>
            </w:r>
          </w:p>
          <w:p w14:paraId="2EDAD866">
            <w:pPr>
              <w:spacing w:line="240" w:lineRule="exact"/>
              <w:rPr>
                <w:rFonts w:ascii="仿宋" w:hAnsi="仿宋" w:eastAsia="仿宋" w:cs="仿宋"/>
                <w:sz w:val="18"/>
                <w:szCs w:val="18"/>
              </w:rPr>
            </w:pPr>
            <w:r>
              <w:rPr>
                <w:rFonts w:hint="eastAsia" w:ascii="仿宋" w:hAnsi="仿宋" w:eastAsia="仿宋"/>
                <w:b/>
                <w:bCs/>
                <w:sz w:val="18"/>
                <w:szCs w:val="18"/>
              </w:rPr>
              <w:t>（须在投标文件中附承诺并加盖公章，否则不得分。）</w:t>
            </w:r>
          </w:p>
        </w:tc>
      </w:tr>
    </w:tbl>
    <w:p w14:paraId="740A6E01">
      <w:pPr>
        <w:spacing w:line="240" w:lineRule="exact"/>
        <w:ind w:firstLine="560" w:firstLineChars="200"/>
        <w:rPr>
          <w:rFonts w:ascii="仿宋" w:hAnsi="仿宋" w:eastAsia="仿宋"/>
          <w:sz w:val="28"/>
          <w:szCs w:val="28"/>
        </w:rPr>
      </w:pPr>
    </w:p>
    <w:p w14:paraId="4F2B0916">
      <w:pPr>
        <w:spacing w:line="460" w:lineRule="exact"/>
        <w:ind w:firstLine="560" w:firstLineChars="200"/>
        <w:rPr>
          <w:rFonts w:ascii="仿宋" w:hAnsi="仿宋" w:eastAsia="仿宋"/>
          <w:sz w:val="28"/>
          <w:szCs w:val="28"/>
        </w:rPr>
      </w:pPr>
      <w:r>
        <w:rPr>
          <w:rFonts w:hint="eastAsia" w:ascii="仿宋" w:hAnsi="仿宋" w:eastAsia="仿宋"/>
          <w:sz w:val="28"/>
          <w:szCs w:val="28"/>
        </w:rPr>
        <w:t>6、技术评分表</w:t>
      </w:r>
    </w:p>
    <w:p w14:paraId="41086596">
      <w:pPr>
        <w:spacing w:line="460" w:lineRule="exact"/>
        <w:ind w:firstLine="2741" w:firstLineChars="1300"/>
        <w:rPr>
          <w:rFonts w:ascii="宋体" w:hAnsi="宋体"/>
          <w:b/>
          <w:szCs w:val="21"/>
        </w:rPr>
      </w:pPr>
      <w:r>
        <w:rPr>
          <w:rFonts w:hint="eastAsia" w:ascii="宋体" w:hAnsi="宋体"/>
          <w:b/>
          <w:szCs w:val="21"/>
        </w:rPr>
        <w:t>技术部分评分表（</w:t>
      </w:r>
      <w:r>
        <w:rPr>
          <w:rFonts w:ascii="宋体" w:hAnsi="宋体"/>
          <w:b/>
          <w:szCs w:val="21"/>
        </w:rPr>
        <w:t>3</w:t>
      </w:r>
      <w:r>
        <w:rPr>
          <w:rFonts w:hint="eastAsia" w:ascii="宋体" w:hAnsi="宋体"/>
          <w:b/>
          <w:szCs w:val="21"/>
        </w:rPr>
        <w:t>0分）</w:t>
      </w:r>
    </w:p>
    <w:p w14:paraId="7A2E081A">
      <w:pPr>
        <w:spacing w:line="160" w:lineRule="exact"/>
        <w:ind w:firstLine="2741" w:firstLineChars="1300"/>
        <w:rPr>
          <w:rFonts w:ascii="宋体" w:hAnsi="宋体"/>
          <w:b/>
          <w:szCs w:val="21"/>
        </w:rPr>
      </w:pPr>
    </w:p>
    <w:tbl>
      <w:tblPr>
        <w:tblStyle w:val="48"/>
        <w:tblW w:w="8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21"/>
        <w:gridCol w:w="1275"/>
        <w:gridCol w:w="709"/>
        <w:gridCol w:w="6311"/>
      </w:tblGrid>
      <w:tr w14:paraId="14B16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696" w:type="dxa"/>
            <w:gridSpan w:val="2"/>
            <w:vAlign w:val="center"/>
          </w:tcPr>
          <w:p w14:paraId="52F9BAC4">
            <w:pPr>
              <w:suppressLineNumbers/>
              <w:suppressAutoHyphens/>
              <w:kinsoku w:val="0"/>
              <w:snapToGrid w:val="0"/>
              <w:ind w:left="236" w:hanging="236" w:hangingChars="112"/>
              <w:jc w:val="center"/>
              <w:textAlignment w:val="center"/>
              <w:rPr>
                <w:rFonts w:ascii="仿宋" w:hAnsi="仿宋" w:eastAsia="仿宋" w:cs="仿宋"/>
                <w:b/>
                <w:snapToGrid w:val="0"/>
                <w:kern w:val="0"/>
                <w:szCs w:val="21"/>
              </w:rPr>
            </w:pPr>
            <w:r>
              <w:rPr>
                <w:rFonts w:hint="eastAsia" w:ascii="仿宋" w:hAnsi="仿宋" w:eastAsia="仿宋" w:cs="仿宋"/>
                <w:b/>
                <w:snapToGrid w:val="0"/>
                <w:kern w:val="0"/>
                <w:szCs w:val="21"/>
              </w:rPr>
              <w:t>评分因素</w:t>
            </w:r>
          </w:p>
        </w:tc>
        <w:tc>
          <w:tcPr>
            <w:tcW w:w="709" w:type="dxa"/>
            <w:vAlign w:val="center"/>
          </w:tcPr>
          <w:p w14:paraId="517ECBA4">
            <w:pPr>
              <w:suppressLineNumbers/>
              <w:suppressAutoHyphens/>
              <w:kinsoku w:val="0"/>
              <w:snapToGrid w:val="0"/>
              <w:ind w:left="236" w:hanging="236" w:hangingChars="112"/>
              <w:jc w:val="center"/>
              <w:textAlignment w:val="center"/>
              <w:rPr>
                <w:rFonts w:ascii="仿宋" w:hAnsi="仿宋" w:eastAsia="仿宋" w:cs="仿宋"/>
                <w:b/>
                <w:snapToGrid w:val="0"/>
                <w:kern w:val="0"/>
                <w:szCs w:val="21"/>
              </w:rPr>
            </w:pPr>
            <w:r>
              <w:rPr>
                <w:rFonts w:hint="eastAsia" w:ascii="仿宋" w:hAnsi="仿宋" w:eastAsia="仿宋" w:cs="仿宋"/>
                <w:b/>
                <w:snapToGrid w:val="0"/>
                <w:kern w:val="0"/>
                <w:szCs w:val="21"/>
              </w:rPr>
              <w:t>标准分</w:t>
            </w:r>
          </w:p>
        </w:tc>
        <w:tc>
          <w:tcPr>
            <w:tcW w:w="6311" w:type="dxa"/>
            <w:vAlign w:val="center"/>
          </w:tcPr>
          <w:p w14:paraId="085735A3">
            <w:pPr>
              <w:suppressLineNumbers/>
              <w:suppressAutoHyphens/>
              <w:kinsoku w:val="0"/>
              <w:snapToGrid w:val="0"/>
              <w:ind w:left="236" w:hanging="236" w:hangingChars="112"/>
              <w:jc w:val="center"/>
              <w:textAlignment w:val="center"/>
              <w:rPr>
                <w:rFonts w:ascii="仿宋" w:hAnsi="仿宋" w:eastAsia="仿宋" w:cs="仿宋"/>
                <w:b/>
                <w:snapToGrid w:val="0"/>
                <w:kern w:val="0"/>
                <w:szCs w:val="21"/>
              </w:rPr>
            </w:pPr>
            <w:r>
              <w:rPr>
                <w:rFonts w:hint="eastAsia" w:ascii="仿宋" w:hAnsi="仿宋" w:eastAsia="仿宋" w:cs="仿宋"/>
                <w:b/>
                <w:snapToGrid w:val="0"/>
                <w:kern w:val="0"/>
                <w:szCs w:val="21"/>
              </w:rPr>
              <w:t>评分标准说明</w:t>
            </w:r>
          </w:p>
        </w:tc>
      </w:tr>
      <w:tr w14:paraId="39430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74BB4C6F">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1</w:t>
            </w:r>
          </w:p>
        </w:tc>
        <w:tc>
          <w:tcPr>
            <w:tcW w:w="1275" w:type="dxa"/>
            <w:vAlign w:val="center"/>
          </w:tcPr>
          <w:p w14:paraId="50703AA1">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基本功能</w:t>
            </w:r>
          </w:p>
        </w:tc>
        <w:tc>
          <w:tcPr>
            <w:tcW w:w="709" w:type="dxa"/>
            <w:vAlign w:val="center"/>
          </w:tcPr>
          <w:p w14:paraId="7C861983">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3</w:t>
            </w:r>
          </w:p>
        </w:tc>
        <w:tc>
          <w:tcPr>
            <w:tcW w:w="6311" w:type="dxa"/>
            <w:vAlign w:val="center"/>
          </w:tcPr>
          <w:p w14:paraId="3F8DAD6D">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完全满足：</w:t>
            </w:r>
            <w:r>
              <w:rPr>
                <w:rFonts w:ascii="仿宋" w:hAnsi="仿宋" w:eastAsia="仿宋" w:cs="仿宋"/>
                <w:snapToGrid w:val="0"/>
                <w:kern w:val="0"/>
                <w:sz w:val="18"/>
                <w:szCs w:val="18"/>
              </w:rPr>
              <w:t>3</w:t>
            </w:r>
            <w:r>
              <w:rPr>
                <w:rFonts w:hint="eastAsia" w:ascii="仿宋" w:hAnsi="仿宋" w:eastAsia="仿宋" w:cs="仿宋"/>
                <w:snapToGrid w:val="0"/>
                <w:kern w:val="0"/>
                <w:sz w:val="18"/>
                <w:szCs w:val="18"/>
              </w:rPr>
              <w:t>分；基本满足：1-</w:t>
            </w:r>
            <w:r>
              <w:rPr>
                <w:rFonts w:ascii="仿宋" w:hAnsi="仿宋" w:eastAsia="仿宋" w:cs="仿宋"/>
                <w:snapToGrid w:val="0"/>
                <w:kern w:val="0"/>
                <w:sz w:val="18"/>
                <w:szCs w:val="18"/>
              </w:rPr>
              <w:t>2</w:t>
            </w:r>
            <w:r>
              <w:rPr>
                <w:rFonts w:hint="eastAsia" w:ascii="仿宋" w:hAnsi="仿宋" w:eastAsia="仿宋" w:cs="仿宋"/>
                <w:snapToGrid w:val="0"/>
                <w:kern w:val="0"/>
                <w:sz w:val="18"/>
                <w:szCs w:val="18"/>
              </w:rPr>
              <w:t>分；不满足：废标</w:t>
            </w:r>
          </w:p>
        </w:tc>
      </w:tr>
      <w:tr w14:paraId="38508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5C25FCAB">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2</w:t>
            </w:r>
          </w:p>
        </w:tc>
        <w:tc>
          <w:tcPr>
            <w:tcW w:w="1275" w:type="dxa"/>
            <w:vAlign w:val="center"/>
          </w:tcPr>
          <w:p w14:paraId="385B1000">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设计制作</w:t>
            </w:r>
          </w:p>
        </w:tc>
        <w:tc>
          <w:tcPr>
            <w:tcW w:w="709" w:type="dxa"/>
            <w:vAlign w:val="center"/>
          </w:tcPr>
          <w:p w14:paraId="1881AEB6">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3</w:t>
            </w:r>
          </w:p>
        </w:tc>
        <w:tc>
          <w:tcPr>
            <w:tcW w:w="6311" w:type="dxa"/>
            <w:vAlign w:val="center"/>
          </w:tcPr>
          <w:p w14:paraId="4218465F">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根据设备设计、设备参数及技术力量：1-3分</w:t>
            </w:r>
          </w:p>
        </w:tc>
      </w:tr>
      <w:tr w14:paraId="49775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03FAE1FC">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3</w:t>
            </w:r>
          </w:p>
        </w:tc>
        <w:tc>
          <w:tcPr>
            <w:tcW w:w="1275" w:type="dxa"/>
            <w:vAlign w:val="center"/>
          </w:tcPr>
          <w:p w14:paraId="4ABC2736">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产品适用性</w:t>
            </w:r>
          </w:p>
        </w:tc>
        <w:tc>
          <w:tcPr>
            <w:tcW w:w="709" w:type="dxa"/>
            <w:vAlign w:val="center"/>
          </w:tcPr>
          <w:p w14:paraId="2F3911F8">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3</w:t>
            </w:r>
          </w:p>
        </w:tc>
        <w:tc>
          <w:tcPr>
            <w:tcW w:w="6311" w:type="dxa"/>
            <w:vAlign w:val="center"/>
          </w:tcPr>
          <w:p w14:paraId="3B731848">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操作简便、直观：1-</w:t>
            </w:r>
            <w:r>
              <w:rPr>
                <w:rFonts w:ascii="仿宋" w:hAnsi="仿宋" w:eastAsia="仿宋" w:cs="仿宋"/>
                <w:snapToGrid w:val="0"/>
                <w:kern w:val="0"/>
                <w:sz w:val="18"/>
                <w:szCs w:val="18"/>
              </w:rPr>
              <w:t>3</w:t>
            </w:r>
            <w:r>
              <w:rPr>
                <w:rFonts w:hint="eastAsia" w:ascii="仿宋" w:hAnsi="仿宋" w:eastAsia="仿宋" w:cs="仿宋"/>
                <w:snapToGrid w:val="0"/>
                <w:kern w:val="0"/>
                <w:sz w:val="18"/>
                <w:szCs w:val="18"/>
              </w:rPr>
              <w:t>分</w:t>
            </w:r>
          </w:p>
        </w:tc>
      </w:tr>
      <w:tr w14:paraId="47C78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03395581">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4</w:t>
            </w:r>
          </w:p>
        </w:tc>
        <w:tc>
          <w:tcPr>
            <w:tcW w:w="1275" w:type="dxa"/>
            <w:vAlign w:val="center"/>
          </w:tcPr>
          <w:p w14:paraId="4991D58F">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综合技术水平及性能</w:t>
            </w:r>
          </w:p>
        </w:tc>
        <w:tc>
          <w:tcPr>
            <w:tcW w:w="709" w:type="dxa"/>
            <w:vAlign w:val="center"/>
          </w:tcPr>
          <w:p w14:paraId="7ABAA26B">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3</w:t>
            </w:r>
          </w:p>
        </w:tc>
        <w:tc>
          <w:tcPr>
            <w:tcW w:w="6311" w:type="dxa"/>
            <w:vAlign w:val="center"/>
          </w:tcPr>
          <w:p w14:paraId="64F5E10C">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对工艺、技术、配置、性能等的可行性、先进性、专利等综合评价：1-</w:t>
            </w:r>
            <w:r>
              <w:rPr>
                <w:rFonts w:ascii="仿宋" w:hAnsi="仿宋" w:eastAsia="仿宋" w:cs="仿宋"/>
                <w:snapToGrid w:val="0"/>
                <w:kern w:val="0"/>
                <w:sz w:val="18"/>
                <w:szCs w:val="18"/>
              </w:rPr>
              <w:t>3</w:t>
            </w:r>
            <w:r>
              <w:rPr>
                <w:rFonts w:hint="eastAsia" w:ascii="仿宋" w:hAnsi="仿宋" w:eastAsia="仿宋" w:cs="仿宋"/>
                <w:snapToGrid w:val="0"/>
                <w:kern w:val="0"/>
                <w:sz w:val="18"/>
                <w:szCs w:val="18"/>
              </w:rPr>
              <w:t>分</w:t>
            </w:r>
          </w:p>
        </w:tc>
      </w:tr>
      <w:tr w14:paraId="2D0A4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4C48B2BE">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5</w:t>
            </w:r>
          </w:p>
        </w:tc>
        <w:tc>
          <w:tcPr>
            <w:tcW w:w="1275" w:type="dxa"/>
            <w:vAlign w:val="center"/>
          </w:tcPr>
          <w:p w14:paraId="1BFE0D80">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z w:val="18"/>
                <w:szCs w:val="18"/>
              </w:rPr>
              <w:t>生产能力和业绩</w:t>
            </w:r>
          </w:p>
        </w:tc>
        <w:tc>
          <w:tcPr>
            <w:tcW w:w="709" w:type="dxa"/>
            <w:vAlign w:val="center"/>
          </w:tcPr>
          <w:p w14:paraId="7C589F3E">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hint="eastAsia" w:ascii="仿宋" w:hAnsi="仿宋" w:eastAsia="仿宋" w:cs="仿宋"/>
                <w:sz w:val="18"/>
                <w:szCs w:val="18"/>
              </w:rPr>
              <w:t>5</w:t>
            </w:r>
          </w:p>
        </w:tc>
        <w:tc>
          <w:tcPr>
            <w:tcW w:w="6311" w:type="dxa"/>
            <w:vAlign w:val="center"/>
          </w:tcPr>
          <w:p w14:paraId="72046101">
            <w:pPr>
              <w:rPr>
                <w:rFonts w:ascii="仿宋" w:hAnsi="仿宋" w:eastAsia="仿宋" w:cs="仿宋"/>
                <w:snapToGrid w:val="0"/>
                <w:kern w:val="0"/>
                <w:sz w:val="18"/>
                <w:szCs w:val="18"/>
              </w:rPr>
            </w:pPr>
            <w:r>
              <w:rPr>
                <w:rFonts w:hint="eastAsia" w:ascii="仿宋" w:hAnsi="仿宋" w:eastAsia="仿宋" w:cs="Times New Roman"/>
                <w:sz w:val="18"/>
                <w:szCs w:val="18"/>
                <w:lang w:val="en-US" w:eastAsia="zh-CN"/>
              </w:rPr>
              <w:t>供方与国内铝加工生产相关企业合作应不低于10家。</w:t>
            </w:r>
            <w:r>
              <w:rPr>
                <w:rFonts w:hint="eastAsia" w:ascii="仿宋" w:hAnsi="仿宋" w:eastAsia="仿宋" w:cs="Times New Roman"/>
                <w:sz w:val="18"/>
                <w:szCs w:val="18"/>
              </w:rPr>
              <w:t>供货</w:t>
            </w:r>
            <w:r>
              <w:rPr>
                <w:rFonts w:hint="eastAsia" w:ascii="仿宋" w:hAnsi="仿宋" w:eastAsia="仿宋" w:cs="Times New Roman"/>
                <w:sz w:val="18"/>
                <w:szCs w:val="18"/>
                <w:lang w:val="en-US" w:eastAsia="zh-CN"/>
              </w:rPr>
              <w:t>或改造</w:t>
            </w:r>
            <w:r>
              <w:rPr>
                <w:rFonts w:hint="eastAsia" w:ascii="仿宋" w:hAnsi="仿宋" w:eastAsia="仿宋" w:cs="Times New Roman"/>
                <w:sz w:val="18"/>
                <w:szCs w:val="18"/>
              </w:rPr>
              <w:t>业绩（</w:t>
            </w:r>
            <w:r>
              <w:rPr>
                <w:rFonts w:hint="eastAsia" w:ascii="仿宋" w:hAnsi="仿宋" w:eastAsia="仿宋"/>
                <w:sz w:val="18"/>
                <w:szCs w:val="18"/>
              </w:rPr>
              <w:t>合同已签未</w:t>
            </w:r>
            <w:r>
              <w:rPr>
                <w:rFonts w:hint="eastAsia" w:ascii="仿宋" w:hAnsi="仿宋" w:eastAsia="仿宋"/>
                <w:sz w:val="18"/>
                <w:szCs w:val="18"/>
                <w:lang w:val="en-US" w:eastAsia="zh-CN"/>
              </w:rPr>
              <w:t>交货</w:t>
            </w:r>
            <w:r>
              <w:rPr>
                <w:rFonts w:hint="eastAsia" w:ascii="仿宋" w:hAnsi="仿宋" w:eastAsia="仿宋"/>
                <w:sz w:val="18"/>
                <w:szCs w:val="18"/>
              </w:rPr>
              <w:t>的不属于业绩范围），有</w:t>
            </w:r>
            <w:r>
              <w:rPr>
                <w:rFonts w:hint="eastAsia" w:ascii="仿宋" w:hAnsi="仿宋" w:eastAsia="仿宋"/>
                <w:sz w:val="18"/>
                <w:szCs w:val="18"/>
                <w:lang w:val="en-US" w:eastAsia="zh-CN"/>
              </w:rPr>
              <w:t>10</w:t>
            </w:r>
            <w:r>
              <w:rPr>
                <w:rFonts w:hint="eastAsia" w:ascii="仿宋" w:hAnsi="仿宋" w:eastAsia="仿宋"/>
                <w:sz w:val="18"/>
                <w:szCs w:val="18"/>
              </w:rPr>
              <w:t>个得</w:t>
            </w:r>
            <w:r>
              <w:rPr>
                <w:rFonts w:ascii="仿宋" w:hAnsi="仿宋" w:eastAsia="仿宋"/>
                <w:sz w:val="18"/>
                <w:szCs w:val="18"/>
              </w:rPr>
              <w:t>0</w:t>
            </w:r>
            <w:r>
              <w:rPr>
                <w:rFonts w:hint="eastAsia" w:ascii="仿宋" w:hAnsi="仿宋" w:eastAsia="仿宋"/>
                <w:sz w:val="18"/>
                <w:szCs w:val="18"/>
              </w:rPr>
              <w:t>分，每增加1个得1分，最高得5分。</w:t>
            </w:r>
          </w:p>
        </w:tc>
      </w:tr>
      <w:tr w14:paraId="1ECBE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7F5EA8AA">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6</w:t>
            </w:r>
          </w:p>
        </w:tc>
        <w:tc>
          <w:tcPr>
            <w:tcW w:w="1275" w:type="dxa"/>
            <w:vAlign w:val="center"/>
          </w:tcPr>
          <w:p w14:paraId="6D798614">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技术培训方案</w:t>
            </w:r>
          </w:p>
        </w:tc>
        <w:tc>
          <w:tcPr>
            <w:tcW w:w="709" w:type="dxa"/>
            <w:vAlign w:val="center"/>
          </w:tcPr>
          <w:p w14:paraId="6A19A513">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2</w:t>
            </w:r>
          </w:p>
        </w:tc>
        <w:tc>
          <w:tcPr>
            <w:tcW w:w="6311" w:type="dxa"/>
            <w:vAlign w:val="center"/>
          </w:tcPr>
          <w:p w14:paraId="74DEB4D2">
            <w:pPr>
              <w:pStyle w:val="21"/>
              <w:snapToGrid w:val="0"/>
              <w:spacing w:line="240" w:lineRule="exact"/>
              <w:rPr>
                <w:rFonts w:ascii="仿宋" w:hAnsi="仿宋" w:eastAsia="仿宋"/>
                <w:color w:val="auto"/>
                <w:sz w:val="18"/>
                <w:szCs w:val="18"/>
              </w:rPr>
            </w:pPr>
            <w:r>
              <w:rPr>
                <w:rFonts w:hint="eastAsia" w:ascii="仿宋" w:hAnsi="仿宋" w:eastAsia="仿宋"/>
                <w:color w:val="auto"/>
                <w:sz w:val="18"/>
                <w:szCs w:val="18"/>
              </w:rPr>
              <w:t>完善2分；基本完善1分；不完善0分</w:t>
            </w:r>
          </w:p>
        </w:tc>
      </w:tr>
      <w:tr w14:paraId="200E3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0EFEB247">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7</w:t>
            </w:r>
          </w:p>
        </w:tc>
        <w:tc>
          <w:tcPr>
            <w:tcW w:w="1275" w:type="dxa"/>
            <w:vAlign w:val="center"/>
          </w:tcPr>
          <w:p w14:paraId="5C0A0C48">
            <w:pPr>
              <w:snapToGrid w:val="0"/>
              <w:spacing w:line="240" w:lineRule="exact"/>
              <w:jc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实质性优惠</w:t>
            </w:r>
          </w:p>
        </w:tc>
        <w:tc>
          <w:tcPr>
            <w:tcW w:w="709" w:type="dxa"/>
            <w:vAlign w:val="center"/>
          </w:tcPr>
          <w:p w14:paraId="088612BB">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3</w:t>
            </w:r>
          </w:p>
        </w:tc>
        <w:tc>
          <w:tcPr>
            <w:tcW w:w="6311" w:type="dxa"/>
            <w:vAlign w:val="center"/>
          </w:tcPr>
          <w:p w14:paraId="1A894AFB">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满足招标文件要求外，投标人另外提供的实质性优惠条件或增值服务的，根据投标人提供的承诺书，进行横向比较后打1-3分，不提供不得分。</w:t>
            </w:r>
          </w:p>
        </w:tc>
      </w:tr>
      <w:tr w14:paraId="0ABCB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5C7DC645">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8</w:t>
            </w:r>
          </w:p>
        </w:tc>
        <w:tc>
          <w:tcPr>
            <w:tcW w:w="1275" w:type="dxa"/>
            <w:vAlign w:val="center"/>
          </w:tcPr>
          <w:p w14:paraId="602C3921">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随机备品备件</w:t>
            </w:r>
          </w:p>
        </w:tc>
        <w:tc>
          <w:tcPr>
            <w:tcW w:w="709" w:type="dxa"/>
            <w:vAlign w:val="center"/>
          </w:tcPr>
          <w:p w14:paraId="1B988EB1">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3</w:t>
            </w:r>
          </w:p>
        </w:tc>
        <w:tc>
          <w:tcPr>
            <w:tcW w:w="6311" w:type="dxa"/>
            <w:vAlign w:val="center"/>
          </w:tcPr>
          <w:p w14:paraId="46A6DEC3">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根据投标人提供的备品备件清单及优惠折扣价格，进行横向比较后打1-</w:t>
            </w:r>
            <w:r>
              <w:rPr>
                <w:rFonts w:ascii="仿宋" w:hAnsi="仿宋" w:eastAsia="仿宋" w:cs="仿宋"/>
                <w:snapToGrid w:val="0"/>
                <w:kern w:val="0"/>
                <w:sz w:val="18"/>
                <w:szCs w:val="18"/>
              </w:rPr>
              <w:t>3</w:t>
            </w:r>
            <w:r>
              <w:rPr>
                <w:rFonts w:hint="eastAsia" w:ascii="仿宋" w:hAnsi="仿宋" w:eastAsia="仿宋" w:cs="仿宋"/>
                <w:snapToGrid w:val="0"/>
                <w:kern w:val="0"/>
                <w:sz w:val="18"/>
                <w:szCs w:val="18"/>
              </w:rPr>
              <w:t>分，不提供不得分。</w:t>
            </w:r>
          </w:p>
        </w:tc>
      </w:tr>
      <w:tr w14:paraId="6D8DF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05AF5542">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9</w:t>
            </w:r>
          </w:p>
        </w:tc>
        <w:tc>
          <w:tcPr>
            <w:tcW w:w="1275" w:type="dxa"/>
            <w:vAlign w:val="center"/>
          </w:tcPr>
          <w:p w14:paraId="32666B0B">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cs="仿宋"/>
                <w:snapToGrid w:val="0"/>
                <w:kern w:val="0"/>
                <w:sz w:val="18"/>
                <w:szCs w:val="18"/>
              </w:rPr>
              <w:t>售后服务</w:t>
            </w:r>
          </w:p>
        </w:tc>
        <w:tc>
          <w:tcPr>
            <w:tcW w:w="709" w:type="dxa"/>
            <w:vAlign w:val="center"/>
          </w:tcPr>
          <w:p w14:paraId="1E2542F7">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3</w:t>
            </w:r>
          </w:p>
        </w:tc>
        <w:tc>
          <w:tcPr>
            <w:tcW w:w="6311" w:type="dxa"/>
            <w:vAlign w:val="center"/>
          </w:tcPr>
          <w:p w14:paraId="1686B987">
            <w:pPr>
              <w:snapToGrid w:val="0"/>
              <w:spacing w:line="240" w:lineRule="exact"/>
              <w:jc w:val="left"/>
              <w:rPr>
                <w:rFonts w:ascii="仿宋" w:hAnsi="仿宋" w:eastAsia="仿宋"/>
                <w:sz w:val="18"/>
                <w:szCs w:val="18"/>
              </w:rPr>
            </w:pPr>
            <w:r>
              <w:rPr>
                <w:rFonts w:hint="eastAsia" w:ascii="仿宋" w:hAnsi="仿宋" w:eastAsia="仿宋"/>
                <w:sz w:val="18"/>
                <w:szCs w:val="18"/>
              </w:rPr>
              <w:t>投标人应在充分理解本项目需求的基础上，针对本项目编制售后服务方案，包括但不限于服务内容、响应时间、人员安排、现场培训、技术指导、终身免费服务等。</w:t>
            </w:r>
          </w:p>
          <w:p w14:paraId="49882192">
            <w:pPr>
              <w:pStyle w:val="21"/>
              <w:snapToGrid w:val="0"/>
              <w:spacing w:line="240" w:lineRule="exact"/>
              <w:rPr>
                <w:rFonts w:ascii="仿宋" w:hAnsi="仿宋" w:eastAsia="仿宋"/>
                <w:color w:val="auto"/>
                <w:sz w:val="18"/>
                <w:szCs w:val="18"/>
              </w:rPr>
            </w:pPr>
            <w:r>
              <w:rPr>
                <w:rFonts w:hint="eastAsia" w:ascii="仿宋" w:hAnsi="仿宋" w:eastAsia="仿宋"/>
                <w:color w:val="auto"/>
                <w:sz w:val="18"/>
                <w:szCs w:val="18"/>
              </w:rPr>
              <w:t>内容详实，售后服务方案科学、合理，考虑周全，到位，针对性强，得</w:t>
            </w:r>
            <w:r>
              <w:rPr>
                <w:rFonts w:ascii="仿宋" w:hAnsi="仿宋" w:eastAsia="仿宋"/>
                <w:color w:val="auto"/>
                <w:sz w:val="18"/>
                <w:szCs w:val="18"/>
              </w:rPr>
              <w:t>3</w:t>
            </w:r>
            <w:r>
              <w:rPr>
                <w:rFonts w:hint="eastAsia" w:ascii="仿宋" w:hAnsi="仿宋" w:eastAsia="仿宋"/>
                <w:color w:val="auto"/>
                <w:sz w:val="18"/>
                <w:szCs w:val="18"/>
              </w:rPr>
              <w:t>分；</w:t>
            </w:r>
          </w:p>
          <w:p w14:paraId="067CBA5B">
            <w:pPr>
              <w:pStyle w:val="21"/>
              <w:snapToGrid w:val="0"/>
              <w:spacing w:line="240" w:lineRule="exact"/>
              <w:rPr>
                <w:rFonts w:ascii="仿宋" w:hAnsi="仿宋" w:eastAsia="仿宋"/>
                <w:color w:val="auto"/>
                <w:sz w:val="18"/>
                <w:szCs w:val="18"/>
              </w:rPr>
            </w:pPr>
            <w:r>
              <w:rPr>
                <w:rFonts w:hint="eastAsia" w:ascii="仿宋" w:hAnsi="仿宋" w:eastAsia="仿宋"/>
                <w:color w:val="auto"/>
                <w:sz w:val="18"/>
                <w:szCs w:val="18"/>
              </w:rPr>
              <w:t>内容完整，售后服务方案基本科学、合理，基本考虑周全，基本到位，得</w:t>
            </w:r>
            <w:r>
              <w:rPr>
                <w:rFonts w:ascii="仿宋" w:hAnsi="仿宋" w:eastAsia="仿宋"/>
                <w:color w:val="auto"/>
                <w:sz w:val="18"/>
                <w:szCs w:val="18"/>
              </w:rPr>
              <w:t>1-2</w:t>
            </w:r>
            <w:r>
              <w:rPr>
                <w:rFonts w:hint="eastAsia" w:ascii="仿宋" w:hAnsi="仿宋" w:eastAsia="仿宋"/>
                <w:color w:val="auto"/>
                <w:sz w:val="18"/>
                <w:szCs w:val="18"/>
              </w:rPr>
              <w:t>分；</w:t>
            </w:r>
          </w:p>
          <w:p w14:paraId="7A05E024">
            <w:pPr>
              <w:pStyle w:val="21"/>
              <w:snapToGrid w:val="0"/>
              <w:spacing w:line="240" w:lineRule="exact"/>
              <w:rPr>
                <w:rFonts w:ascii="仿宋" w:hAnsi="仿宋" w:eastAsia="仿宋"/>
                <w:color w:val="auto"/>
                <w:sz w:val="18"/>
                <w:szCs w:val="18"/>
              </w:rPr>
            </w:pPr>
            <w:r>
              <w:rPr>
                <w:rFonts w:hint="eastAsia" w:ascii="仿宋" w:hAnsi="仿宋" w:eastAsia="仿宋"/>
                <w:color w:val="auto"/>
                <w:sz w:val="18"/>
                <w:szCs w:val="18"/>
              </w:rPr>
              <w:t>内容基本完整，售后服务方案科学、合理，有待优化，针对性一般，得</w:t>
            </w:r>
            <w:r>
              <w:rPr>
                <w:rFonts w:ascii="仿宋" w:hAnsi="仿宋" w:eastAsia="仿宋"/>
                <w:color w:val="auto"/>
                <w:sz w:val="18"/>
                <w:szCs w:val="18"/>
              </w:rPr>
              <w:t>0-1</w:t>
            </w:r>
            <w:r>
              <w:rPr>
                <w:rFonts w:hint="eastAsia" w:ascii="仿宋" w:hAnsi="仿宋" w:eastAsia="仿宋"/>
                <w:color w:val="auto"/>
                <w:sz w:val="18"/>
                <w:szCs w:val="18"/>
              </w:rPr>
              <w:t>分；</w:t>
            </w:r>
          </w:p>
          <w:p w14:paraId="4E74AFED">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hint="eastAsia" w:ascii="仿宋" w:hAnsi="仿宋" w:eastAsia="仿宋"/>
                <w:sz w:val="18"/>
                <w:szCs w:val="18"/>
              </w:rPr>
              <w:t>没有不得分。</w:t>
            </w:r>
          </w:p>
        </w:tc>
      </w:tr>
      <w:tr w14:paraId="7EE16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21" w:type="dxa"/>
            <w:vAlign w:val="center"/>
          </w:tcPr>
          <w:p w14:paraId="74A9908D">
            <w:pPr>
              <w:suppressLineNumbers/>
              <w:suppressAutoHyphens/>
              <w:kinsoku w:val="0"/>
              <w:snapToGrid w:val="0"/>
              <w:spacing w:line="240" w:lineRule="exact"/>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11</w:t>
            </w:r>
          </w:p>
        </w:tc>
        <w:tc>
          <w:tcPr>
            <w:tcW w:w="1275" w:type="dxa"/>
            <w:vAlign w:val="center"/>
          </w:tcPr>
          <w:p w14:paraId="281B593A">
            <w:pPr>
              <w:snapToGrid w:val="0"/>
              <w:spacing w:line="240" w:lineRule="exact"/>
              <w:jc w:val="center"/>
              <w:rPr>
                <w:rFonts w:ascii="仿宋" w:hAnsi="仿宋" w:eastAsia="仿宋" w:cs="仿宋"/>
                <w:snapToGrid w:val="0"/>
                <w:kern w:val="0"/>
                <w:sz w:val="18"/>
                <w:szCs w:val="18"/>
              </w:rPr>
            </w:pPr>
            <w:r>
              <w:rPr>
                <w:rFonts w:ascii="仿宋" w:hAnsi="仿宋" w:eastAsia="仿宋"/>
                <w:sz w:val="18"/>
                <w:szCs w:val="18"/>
              </w:rPr>
              <w:t>综合评价</w:t>
            </w:r>
          </w:p>
        </w:tc>
        <w:tc>
          <w:tcPr>
            <w:tcW w:w="709" w:type="dxa"/>
            <w:vAlign w:val="center"/>
          </w:tcPr>
          <w:p w14:paraId="3C3ABE0B">
            <w:pPr>
              <w:suppressLineNumbers/>
              <w:suppressAutoHyphens/>
              <w:kinsoku w:val="0"/>
              <w:snapToGrid w:val="0"/>
              <w:spacing w:line="240" w:lineRule="exact"/>
              <w:ind w:left="202" w:hanging="201" w:hangingChars="112"/>
              <w:jc w:val="center"/>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2</w:t>
            </w:r>
          </w:p>
        </w:tc>
        <w:tc>
          <w:tcPr>
            <w:tcW w:w="6311" w:type="dxa"/>
            <w:vAlign w:val="center"/>
          </w:tcPr>
          <w:p w14:paraId="349979C6">
            <w:pPr>
              <w:suppressLineNumbers/>
              <w:suppressAutoHyphens/>
              <w:kinsoku w:val="0"/>
              <w:snapToGrid w:val="0"/>
              <w:spacing w:line="240" w:lineRule="exact"/>
              <w:ind w:left="120" w:leftChars="57"/>
              <w:textAlignment w:val="center"/>
              <w:rPr>
                <w:rFonts w:ascii="仿宋" w:hAnsi="仿宋" w:eastAsia="仿宋" w:cs="仿宋"/>
                <w:snapToGrid w:val="0"/>
                <w:kern w:val="0"/>
                <w:sz w:val="18"/>
                <w:szCs w:val="18"/>
              </w:rPr>
            </w:pPr>
            <w:r>
              <w:rPr>
                <w:rFonts w:ascii="仿宋" w:hAnsi="仿宋" w:eastAsia="仿宋" w:cs="仿宋"/>
                <w:snapToGrid w:val="0"/>
                <w:kern w:val="0"/>
                <w:sz w:val="18"/>
                <w:szCs w:val="18"/>
              </w:rPr>
              <w:t>由评委根据投标人投标文件编制的详实、合理、认真程度等综合印象进行独立打</w:t>
            </w:r>
            <w:r>
              <w:rPr>
                <w:rFonts w:hint="eastAsia" w:ascii="仿宋" w:hAnsi="仿宋" w:eastAsia="仿宋" w:cs="仿宋"/>
                <w:snapToGrid w:val="0"/>
                <w:kern w:val="0"/>
                <w:sz w:val="18"/>
                <w:szCs w:val="18"/>
              </w:rPr>
              <w:t>分</w:t>
            </w:r>
            <w:r>
              <w:rPr>
                <w:rFonts w:ascii="仿宋" w:hAnsi="仿宋" w:eastAsia="仿宋" w:cs="仿宋"/>
                <w:snapToGrid w:val="0"/>
                <w:kern w:val="0"/>
                <w:sz w:val="18"/>
                <w:szCs w:val="18"/>
              </w:rPr>
              <w:t>0-2分</w:t>
            </w:r>
          </w:p>
        </w:tc>
      </w:tr>
    </w:tbl>
    <w:p w14:paraId="7E17AB5E">
      <w:pPr>
        <w:spacing w:line="240" w:lineRule="exact"/>
        <w:rPr>
          <w:rFonts w:ascii="仿宋" w:hAnsi="仿宋" w:eastAsia="仿宋"/>
          <w:sz w:val="28"/>
          <w:szCs w:val="28"/>
        </w:rPr>
      </w:pPr>
    </w:p>
    <w:p w14:paraId="43EAF2CC">
      <w:pPr>
        <w:spacing w:line="100" w:lineRule="exact"/>
        <w:ind w:firstLine="560" w:firstLineChars="200"/>
        <w:rPr>
          <w:rFonts w:ascii="仿宋" w:hAnsi="仿宋" w:eastAsia="仿宋"/>
          <w:sz w:val="28"/>
          <w:szCs w:val="28"/>
        </w:rPr>
      </w:pPr>
    </w:p>
    <w:p w14:paraId="2771665C">
      <w:pPr>
        <w:spacing w:line="460" w:lineRule="exact"/>
        <w:rPr>
          <w:rFonts w:ascii="仿宋" w:hAnsi="仿宋" w:eastAsia="仿宋"/>
          <w:b/>
          <w:bCs/>
          <w:sz w:val="28"/>
          <w:szCs w:val="28"/>
        </w:rPr>
      </w:pPr>
      <w:r>
        <w:rPr>
          <w:rFonts w:hint="eastAsia" w:ascii="仿宋" w:hAnsi="仿宋" w:eastAsia="仿宋"/>
          <w:sz w:val="28"/>
          <w:szCs w:val="28"/>
        </w:rPr>
        <w:t xml:space="preserve"> </w:t>
      </w:r>
      <w:r>
        <w:rPr>
          <w:rFonts w:hint="eastAsia" w:ascii="仿宋" w:hAnsi="仿宋" w:eastAsia="仿宋"/>
          <w:b/>
          <w:bCs/>
          <w:sz w:val="28"/>
          <w:szCs w:val="28"/>
        </w:rPr>
        <w:t>四、授予合同</w:t>
      </w:r>
    </w:p>
    <w:p w14:paraId="4470A0A0">
      <w:pPr>
        <w:spacing w:line="460" w:lineRule="exact"/>
        <w:ind w:firstLine="560" w:firstLineChars="200"/>
        <w:rPr>
          <w:rFonts w:ascii="仿宋" w:hAnsi="仿宋" w:eastAsia="仿宋"/>
          <w:sz w:val="28"/>
          <w:szCs w:val="28"/>
        </w:rPr>
      </w:pPr>
      <w:r>
        <w:rPr>
          <w:rFonts w:hint="eastAsia" w:ascii="仿宋" w:hAnsi="仿宋" w:eastAsia="仿宋"/>
          <w:sz w:val="28"/>
          <w:szCs w:val="28"/>
        </w:rPr>
        <w:t>1、招标人在授予合同时，保留对招标文件中规定的货物数量和规格予以调整的权力。</w:t>
      </w:r>
    </w:p>
    <w:p w14:paraId="2FCF05B9">
      <w:pPr>
        <w:spacing w:line="460" w:lineRule="exact"/>
        <w:ind w:firstLine="560" w:firstLineChars="200"/>
        <w:rPr>
          <w:rFonts w:ascii="仿宋" w:hAnsi="仿宋" w:eastAsia="仿宋"/>
          <w:sz w:val="28"/>
          <w:szCs w:val="28"/>
        </w:rPr>
      </w:pPr>
      <w:r>
        <w:rPr>
          <w:rFonts w:hint="eastAsia" w:ascii="仿宋" w:hAnsi="仿宋" w:eastAsia="仿宋"/>
          <w:sz w:val="28"/>
          <w:szCs w:val="28"/>
        </w:rPr>
        <w:t>2、为保证项目的进度要求，招标人保留拆包授予合同的权力。</w:t>
      </w:r>
    </w:p>
    <w:p w14:paraId="341B5DC1">
      <w:pPr>
        <w:spacing w:line="460" w:lineRule="exact"/>
        <w:ind w:firstLine="560" w:firstLineChars="200"/>
        <w:rPr>
          <w:rFonts w:ascii="仿宋" w:hAnsi="仿宋" w:eastAsia="仿宋"/>
          <w:sz w:val="28"/>
          <w:szCs w:val="28"/>
        </w:rPr>
      </w:pPr>
      <w:r>
        <w:rPr>
          <w:rFonts w:hint="eastAsia" w:ascii="仿宋" w:hAnsi="仿宋" w:eastAsia="仿宋"/>
          <w:sz w:val="28"/>
          <w:szCs w:val="28"/>
        </w:rPr>
        <w:t>3、中标人在接到《中标通知书》后</w:t>
      </w:r>
      <w:r>
        <w:rPr>
          <w:rFonts w:ascii="仿宋" w:hAnsi="仿宋" w:eastAsia="仿宋"/>
          <w:sz w:val="28"/>
          <w:szCs w:val="28"/>
        </w:rPr>
        <w:t>10</w:t>
      </w:r>
      <w:r>
        <w:rPr>
          <w:rFonts w:hint="eastAsia" w:ascii="仿宋" w:hAnsi="仿宋" w:eastAsia="仿宋"/>
          <w:sz w:val="28"/>
          <w:szCs w:val="28"/>
        </w:rPr>
        <w:t>日内，按买方约定的时间、地点与买方签订合同。</w:t>
      </w:r>
    </w:p>
    <w:p w14:paraId="18E87CE6">
      <w:pPr>
        <w:spacing w:line="460" w:lineRule="exact"/>
        <w:ind w:firstLine="560" w:firstLineChars="200"/>
        <w:rPr>
          <w:rFonts w:ascii="仿宋" w:hAnsi="仿宋" w:eastAsia="仿宋"/>
          <w:sz w:val="28"/>
          <w:szCs w:val="28"/>
        </w:rPr>
      </w:pPr>
      <w:r>
        <w:rPr>
          <w:rFonts w:hint="eastAsia" w:ascii="仿宋" w:hAnsi="仿宋" w:eastAsia="仿宋"/>
          <w:sz w:val="28"/>
          <w:szCs w:val="28"/>
        </w:rPr>
        <w:t>4、招标文件、中标人的投标文件及其澄清文件等，均为签订合同的依据。中标人不得与招标人签订背离上述文件内容的合同。</w:t>
      </w:r>
    </w:p>
    <w:p w14:paraId="2E008EAB">
      <w:pPr>
        <w:spacing w:line="460" w:lineRule="exact"/>
        <w:rPr>
          <w:rFonts w:ascii="仿宋" w:hAnsi="仿宋" w:eastAsia="仿宋"/>
          <w:b/>
          <w:bCs/>
          <w:sz w:val="28"/>
          <w:szCs w:val="28"/>
        </w:rPr>
      </w:pPr>
      <w:r>
        <w:rPr>
          <w:rFonts w:hint="eastAsia" w:ascii="仿宋" w:hAnsi="仿宋" w:eastAsia="仿宋"/>
          <w:b/>
          <w:bCs/>
          <w:sz w:val="28"/>
          <w:szCs w:val="28"/>
        </w:rPr>
        <w:t>五、招标投标费用：</w:t>
      </w:r>
    </w:p>
    <w:p w14:paraId="666DF908">
      <w:pPr>
        <w:spacing w:line="460" w:lineRule="exact"/>
        <w:ind w:firstLine="560" w:firstLineChars="200"/>
        <w:rPr>
          <w:rFonts w:ascii="仿宋" w:hAnsi="仿宋" w:eastAsia="仿宋"/>
          <w:sz w:val="28"/>
          <w:szCs w:val="28"/>
        </w:rPr>
      </w:pPr>
      <w:r>
        <w:rPr>
          <w:rFonts w:hint="eastAsia" w:ascii="仿宋" w:hAnsi="仿宋" w:eastAsia="仿宋"/>
          <w:sz w:val="28"/>
          <w:szCs w:val="28"/>
        </w:rPr>
        <w:t>一切与投标有关的费用均由投标人自理。</w:t>
      </w:r>
    </w:p>
    <w:p w14:paraId="23F7899D">
      <w:pPr>
        <w:spacing w:line="460" w:lineRule="exact"/>
        <w:rPr>
          <w:rFonts w:ascii="仿宋" w:hAnsi="仿宋" w:eastAsia="仿宋"/>
          <w:b/>
          <w:bCs/>
          <w:sz w:val="28"/>
          <w:szCs w:val="28"/>
        </w:rPr>
      </w:pPr>
      <w:r>
        <w:rPr>
          <w:rFonts w:hint="eastAsia" w:ascii="仿宋" w:hAnsi="仿宋" w:eastAsia="仿宋"/>
          <w:b/>
          <w:bCs/>
          <w:sz w:val="28"/>
          <w:szCs w:val="28"/>
        </w:rPr>
        <w:t>六、投标人资格审查文件</w:t>
      </w:r>
    </w:p>
    <w:p w14:paraId="7DA9DC78">
      <w:pPr>
        <w:spacing w:line="460" w:lineRule="exact"/>
        <w:ind w:firstLine="560" w:firstLineChars="200"/>
        <w:rPr>
          <w:rFonts w:ascii="仿宋" w:hAnsi="仿宋" w:eastAsia="仿宋"/>
          <w:sz w:val="28"/>
          <w:szCs w:val="28"/>
        </w:rPr>
      </w:pPr>
      <w:r>
        <w:rPr>
          <w:rFonts w:hint="eastAsia" w:ascii="仿宋" w:hAnsi="仿宋" w:eastAsia="仿宋"/>
          <w:sz w:val="28"/>
          <w:szCs w:val="28"/>
        </w:rPr>
        <w:t>投标人要提交下列文件以便招标单位审核：</w:t>
      </w:r>
    </w:p>
    <w:p w14:paraId="787BE732">
      <w:pPr>
        <w:spacing w:line="460" w:lineRule="exact"/>
        <w:ind w:firstLine="560" w:firstLineChars="200"/>
        <w:rPr>
          <w:rFonts w:ascii="仿宋" w:hAnsi="仿宋" w:eastAsia="仿宋"/>
          <w:sz w:val="28"/>
          <w:szCs w:val="28"/>
        </w:rPr>
      </w:pPr>
      <w:r>
        <w:rPr>
          <w:rFonts w:hint="eastAsia" w:ascii="仿宋" w:hAnsi="仿宋" w:eastAsia="仿宋"/>
          <w:sz w:val="28"/>
          <w:szCs w:val="28"/>
        </w:rPr>
        <w:t>1) 企业法人营业执照（需提供原件扫描件供招标人审查）；</w:t>
      </w:r>
    </w:p>
    <w:p w14:paraId="44614FE4">
      <w:pPr>
        <w:spacing w:line="460" w:lineRule="exact"/>
        <w:ind w:firstLine="560" w:firstLineChars="200"/>
        <w:rPr>
          <w:rFonts w:ascii="仿宋" w:hAnsi="仿宋" w:eastAsia="仿宋"/>
          <w:sz w:val="28"/>
          <w:szCs w:val="28"/>
        </w:rPr>
      </w:pPr>
      <w:r>
        <w:rPr>
          <w:rFonts w:hint="eastAsia" w:ascii="仿宋" w:hAnsi="仿宋" w:eastAsia="仿宋"/>
          <w:sz w:val="28"/>
          <w:szCs w:val="28"/>
        </w:rPr>
        <w:t>2) 法人、授权委托人身份证复印件（加盖公章）；</w:t>
      </w:r>
    </w:p>
    <w:p w14:paraId="6442B8DD">
      <w:pPr>
        <w:spacing w:line="460" w:lineRule="exact"/>
        <w:ind w:firstLine="560" w:firstLineChars="200"/>
        <w:rPr>
          <w:rFonts w:ascii="仿宋" w:hAnsi="仿宋" w:eastAsia="仿宋"/>
          <w:sz w:val="28"/>
          <w:szCs w:val="28"/>
        </w:rPr>
      </w:pPr>
      <w:r>
        <w:rPr>
          <w:rFonts w:hint="eastAsia" w:ascii="仿宋" w:hAnsi="仿宋" w:eastAsia="仿宋"/>
          <w:sz w:val="28"/>
          <w:szCs w:val="28"/>
        </w:rPr>
        <w:t>3）安全生产许可证、有关鉴定材料、相关资质许可证；</w:t>
      </w:r>
    </w:p>
    <w:p w14:paraId="6EBAEAB9">
      <w:pPr>
        <w:spacing w:line="460" w:lineRule="exact"/>
        <w:ind w:firstLine="560" w:firstLineChars="200"/>
        <w:rPr>
          <w:rFonts w:ascii="仿宋" w:hAnsi="仿宋" w:eastAsia="仿宋"/>
          <w:sz w:val="28"/>
          <w:szCs w:val="28"/>
        </w:rPr>
      </w:pPr>
      <w:r>
        <w:rPr>
          <w:rFonts w:hint="eastAsia" w:ascii="仿宋" w:hAnsi="仿宋" w:eastAsia="仿宋"/>
          <w:sz w:val="28"/>
          <w:szCs w:val="28"/>
        </w:rPr>
        <w:t>4) 质量、安全、环保等保证体系及其质量认证证明、证书；</w:t>
      </w:r>
    </w:p>
    <w:p w14:paraId="13CB9F64">
      <w:pPr>
        <w:spacing w:line="460" w:lineRule="exact"/>
        <w:ind w:firstLine="560" w:firstLineChars="200"/>
        <w:rPr>
          <w:rFonts w:ascii="仿宋" w:hAnsi="仿宋" w:eastAsia="仿宋"/>
          <w:sz w:val="28"/>
          <w:szCs w:val="28"/>
        </w:rPr>
      </w:pPr>
      <w:r>
        <w:rPr>
          <w:rFonts w:hint="eastAsia" w:ascii="仿宋" w:hAnsi="仿宋" w:eastAsia="仿宋"/>
          <w:sz w:val="28"/>
          <w:szCs w:val="28"/>
        </w:rPr>
        <w:t xml:space="preserve">5) 已完成业绩(包括完成情况和出现的重要质量问题及改进措施)； </w:t>
      </w:r>
    </w:p>
    <w:p w14:paraId="05AE6D43">
      <w:pPr>
        <w:spacing w:line="460" w:lineRule="exact"/>
        <w:ind w:firstLine="560" w:firstLineChars="200"/>
        <w:rPr>
          <w:rFonts w:ascii="仿宋" w:hAnsi="仿宋" w:eastAsia="仿宋"/>
          <w:sz w:val="28"/>
          <w:szCs w:val="28"/>
        </w:rPr>
      </w:pPr>
      <w:r>
        <w:rPr>
          <w:rFonts w:hint="eastAsia" w:ascii="仿宋" w:hAnsi="仿宋" w:eastAsia="仿宋"/>
          <w:sz w:val="28"/>
          <w:szCs w:val="28"/>
        </w:rPr>
        <w:t>6) 其它文件和资料。</w:t>
      </w:r>
    </w:p>
    <w:p w14:paraId="1CADC652">
      <w:pPr>
        <w:spacing w:line="460" w:lineRule="exact"/>
        <w:rPr>
          <w:rFonts w:ascii="仿宋" w:hAnsi="仿宋" w:eastAsia="仿宋"/>
          <w:b/>
          <w:bCs/>
          <w:sz w:val="28"/>
          <w:szCs w:val="28"/>
        </w:rPr>
      </w:pPr>
      <w:r>
        <w:rPr>
          <w:rFonts w:hint="eastAsia" w:ascii="仿宋" w:hAnsi="仿宋" w:eastAsia="仿宋"/>
          <w:b/>
          <w:bCs/>
          <w:sz w:val="28"/>
          <w:szCs w:val="28"/>
        </w:rPr>
        <w:t>七、 投标保证金</w:t>
      </w:r>
    </w:p>
    <w:p w14:paraId="519DF4DB">
      <w:pPr>
        <w:spacing w:line="460" w:lineRule="exact"/>
        <w:ind w:firstLine="560" w:firstLineChars="200"/>
        <w:rPr>
          <w:rFonts w:ascii="仿宋" w:hAnsi="仿宋" w:eastAsia="仿宋"/>
          <w:sz w:val="28"/>
          <w:szCs w:val="28"/>
        </w:rPr>
      </w:pPr>
      <w:r>
        <w:rPr>
          <w:rFonts w:hint="eastAsia" w:ascii="仿宋" w:hAnsi="仿宋" w:eastAsia="仿宋"/>
          <w:sz w:val="28"/>
          <w:szCs w:val="28"/>
        </w:rPr>
        <w:t>投标保证金（人民币：</w:t>
      </w:r>
      <w:r>
        <w:rPr>
          <w:rFonts w:hint="eastAsia" w:ascii="仿宋" w:hAnsi="仿宋" w:eastAsia="仿宋"/>
          <w:sz w:val="28"/>
          <w:szCs w:val="28"/>
          <w:lang w:val="en-US" w:eastAsia="zh-CN"/>
        </w:rPr>
        <w:t>壹</w:t>
      </w:r>
      <w:r>
        <w:rPr>
          <w:rFonts w:hint="eastAsia" w:ascii="仿宋" w:hAnsi="仿宋" w:eastAsia="仿宋"/>
          <w:sz w:val="28"/>
          <w:szCs w:val="28"/>
        </w:rPr>
        <w:t xml:space="preserve">万元整     </w:t>
      </w:r>
      <w:r>
        <w:rPr>
          <w:rFonts w:hint="eastAsia" w:ascii="仿宋" w:hAnsi="仿宋" w:eastAsia="仿宋" w:cs="仿宋"/>
          <w:sz w:val="28"/>
          <w:szCs w:val="28"/>
        </w:rPr>
        <w:t>￥：</w:t>
      </w:r>
      <w:r>
        <w:rPr>
          <w:rFonts w:hint="eastAsia" w:ascii="仿宋" w:hAnsi="仿宋" w:eastAsia="仿宋" w:cs="仿宋"/>
          <w:sz w:val="28"/>
          <w:szCs w:val="28"/>
          <w:lang w:val="en-US" w:eastAsia="zh-CN"/>
        </w:rPr>
        <w:t>1</w:t>
      </w:r>
      <w:r>
        <w:rPr>
          <w:rFonts w:hint="eastAsia" w:ascii="仿宋" w:hAnsi="仿宋" w:eastAsia="仿宋" w:cs="仿宋"/>
          <w:sz w:val="28"/>
          <w:szCs w:val="28"/>
        </w:rPr>
        <w:t>00</w:t>
      </w:r>
      <w:r>
        <w:rPr>
          <w:rFonts w:ascii="仿宋" w:hAnsi="仿宋" w:eastAsia="仿宋" w:cs="仿宋"/>
          <w:sz w:val="28"/>
          <w:szCs w:val="28"/>
        </w:rPr>
        <w:t>0</w:t>
      </w:r>
      <w:r>
        <w:rPr>
          <w:rFonts w:hint="eastAsia" w:ascii="仿宋" w:hAnsi="仿宋" w:eastAsia="仿宋" w:cs="仿宋"/>
          <w:sz w:val="28"/>
          <w:szCs w:val="28"/>
        </w:rPr>
        <w:t>0元</w:t>
      </w:r>
      <w:r>
        <w:rPr>
          <w:rFonts w:hint="eastAsia" w:ascii="仿宋" w:hAnsi="仿宋" w:eastAsia="仿宋"/>
          <w:sz w:val="28"/>
          <w:szCs w:val="28"/>
        </w:rPr>
        <w:t xml:space="preserve">） </w:t>
      </w:r>
    </w:p>
    <w:p w14:paraId="09ABA2B6">
      <w:pPr>
        <w:spacing w:line="460" w:lineRule="exact"/>
        <w:ind w:firstLine="560" w:firstLineChars="200"/>
        <w:rPr>
          <w:rFonts w:hint="eastAsia" w:ascii="仿宋" w:hAnsi="仿宋" w:eastAsia="仿宋"/>
          <w:sz w:val="28"/>
          <w:szCs w:val="28"/>
        </w:rPr>
      </w:pPr>
      <w:r>
        <w:rPr>
          <w:rFonts w:hint="eastAsia" w:ascii="仿宋" w:hAnsi="仿宋" w:eastAsia="仿宋"/>
          <w:sz w:val="28"/>
          <w:szCs w:val="28"/>
        </w:rPr>
        <w:t>投标保证金交纳时间：</w:t>
      </w:r>
      <w:r>
        <w:rPr>
          <w:rFonts w:hint="eastAsia" w:ascii="仿宋" w:hAnsi="仿宋" w:eastAsia="仿宋"/>
          <w:color w:val="FF0000"/>
          <w:sz w:val="28"/>
          <w:szCs w:val="28"/>
        </w:rPr>
        <w:t>202</w:t>
      </w:r>
      <w:r>
        <w:rPr>
          <w:rFonts w:hint="eastAsia" w:ascii="仿宋" w:hAnsi="仿宋" w:eastAsia="仿宋"/>
          <w:color w:val="FF0000"/>
          <w:sz w:val="28"/>
          <w:szCs w:val="28"/>
          <w:lang w:val="en-US" w:eastAsia="zh-CN"/>
        </w:rPr>
        <w:t>6</w:t>
      </w:r>
      <w:r>
        <w:rPr>
          <w:rFonts w:hint="eastAsia" w:ascii="仿宋" w:hAnsi="仿宋" w:eastAsia="仿宋"/>
          <w:color w:val="FF0000"/>
          <w:sz w:val="28"/>
          <w:szCs w:val="28"/>
        </w:rPr>
        <w:t>年</w:t>
      </w:r>
      <w:r>
        <w:rPr>
          <w:rFonts w:hint="eastAsia" w:ascii="仿宋" w:hAnsi="仿宋" w:eastAsia="仿宋"/>
          <w:color w:val="FF0000"/>
          <w:sz w:val="28"/>
          <w:szCs w:val="28"/>
          <w:lang w:val="en-US" w:eastAsia="zh-CN"/>
        </w:rPr>
        <w:t>3</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1</w:t>
      </w:r>
      <w:r>
        <w:rPr>
          <w:rFonts w:hint="eastAsia" w:ascii="仿宋" w:hAnsi="仿宋" w:eastAsia="仿宋"/>
          <w:color w:val="FF0000"/>
          <w:sz w:val="28"/>
          <w:szCs w:val="28"/>
        </w:rPr>
        <w:t>日17:00时</w:t>
      </w:r>
      <w:r>
        <w:rPr>
          <w:rFonts w:hint="eastAsia" w:ascii="仿宋" w:hAnsi="仿宋" w:eastAsia="仿宋"/>
          <w:sz w:val="28"/>
          <w:szCs w:val="28"/>
        </w:rPr>
        <w:t>（北京时间）前到账，投标截止时间之后递交的投标保证金将被拒绝。公对公电汇转账方式缴纳（不接受现金及个人转账）。 洛阳万基铝钛合金新材料有限公司财务所开收到凭证为准。</w:t>
      </w:r>
    </w:p>
    <w:p w14:paraId="188DC7C2">
      <w:pPr>
        <w:spacing w:line="460" w:lineRule="exact"/>
        <w:ind w:firstLine="560" w:firstLineChars="200"/>
        <w:rPr>
          <w:rFonts w:ascii="仿宋" w:hAnsi="仿宋" w:eastAsia="仿宋"/>
          <w:sz w:val="28"/>
          <w:szCs w:val="28"/>
        </w:rPr>
      </w:pPr>
      <w:r>
        <w:rPr>
          <w:rFonts w:hint="eastAsia" w:ascii="仿宋" w:hAnsi="仿宋" w:eastAsia="仿宋"/>
          <w:sz w:val="28"/>
          <w:szCs w:val="28"/>
        </w:rPr>
        <w:t>招标人指定的投标保证金的接收单位：</w:t>
      </w:r>
    </w:p>
    <w:p w14:paraId="12351454">
      <w:pPr>
        <w:spacing w:line="460" w:lineRule="exact"/>
        <w:ind w:firstLine="560" w:firstLineChars="200"/>
        <w:rPr>
          <w:rFonts w:ascii="仿宋" w:hAnsi="仿宋" w:eastAsia="仿宋"/>
          <w:sz w:val="28"/>
          <w:szCs w:val="28"/>
        </w:rPr>
      </w:pPr>
      <w:r>
        <w:rPr>
          <w:rFonts w:hint="eastAsia" w:ascii="仿宋" w:hAnsi="仿宋" w:eastAsia="仿宋"/>
          <w:sz w:val="28"/>
          <w:szCs w:val="28"/>
        </w:rPr>
        <w:t>单位名称：</w:t>
      </w:r>
      <w:r>
        <w:rPr>
          <w:rFonts w:hint="eastAsia" w:ascii="仿宋" w:hAnsi="仿宋" w:eastAsia="仿宋"/>
          <w:b/>
          <w:bCs/>
          <w:color w:val="FF0000"/>
          <w:sz w:val="28"/>
          <w:szCs w:val="28"/>
        </w:rPr>
        <w:t>洛阳万基铝钛合金新材料有限公司</w:t>
      </w:r>
    </w:p>
    <w:p w14:paraId="19598C7F">
      <w:pPr>
        <w:spacing w:line="460" w:lineRule="exact"/>
        <w:ind w:firstLine="560" w:firstLineChars="200"/>
        <w:rPr>
          <w:rFonts w:ascii="仿宋" w:hAnsi="仿宋" w:eastAsia="仿宋"/>
          <w:b/>
          <w:color w:val="FF0000"/>
          <w:sz w:val="28"/>
          <w:szCs w:val="28"/>
        </w:rPr>
      </w:pPr>
      <w:r>
        <w:rPr>
          <w:rFonts w:hint="eastAsia" w:ascii="仿宋" w:hAnsi="仿宋" w:eastAsia="仿宋"/>
          <w:sz w:val="28"/>
          <w:szCs w:val="28"/>
        </w:rPr>
        <w:t>开 户 行：</w:t>
      </w:r>
      <w:r>
        <w:rPr>
          <w:rFonts w:hint="eastAsia" w:ascii="仿宋" w:hAnsi="仿宋" w:eastAsia="仿宋"/>
          <w:b/>
          <w:color w:val="FF0000"/>
          <w:sz w:val="28"/>
          <w:szCs w:val="28"/>
        </w:rPr>
        <w:t>中原银行股份有限公司新安县支行</w:t>
      </w:r>
    </w:p>
    <w:p w14:paraId="1B6F9D89">
      <w:pPr>
        <w:spacing w:line="460" w:lineRule="exact"/>
        <w:ind w:firstLine="560" w:firstLineChars="200"/>
        <w:rPr>
          <w:rFonts w:ascii="仿宋" w:hAnsi="仿宋" w:eastAsia="仿宋"/>
          <w:sz w:val="28"/>
          <w:szCs w:val="28"/>
        </w:rPr>
      </w:pPr>
      <w:r>
        <w:rPr>
          <w:rFonts w:hint="eastAsia" w:ascii="仿宋" w:hAnsi="仿宋" w:eastAsia="仿宋"/>
          <w:sz w:val="28"/>
          <w:szCs w:val="28"/>
        </w:rPr>
        <w:t>账    号：</w:t>
      </w:r>
      <w:r>
        <w:rPr>
          <w:rFonts w:hint="eastAsia" w:ascii="仿宋" w:hAnsi="仿宋" w:eastAsia="仿宋"/>
          <w:b/>
          <w:color w:val="FF0000"/>
          <w:sz w:val="28"/>
          <w:szCs w:val="28"/>
        </w:rPr>
        <w:t>99008767859</w:t>
      </w:r>
    </w:p>
    <w:p w14:paraId="748D6A64">
      <w:pPr>
        <w:spacing w:line="460" w:lineRule="exact"/>
        <w:ind w:firstLine="560" w:firstLineChars="200"/>
        <w:rPr>
          <w:rFonts w:ascii="仿宋" w:hAnsi="仿宋" w:eastAsia="仿宋"/>
          <w:b/>
          <w:color w:val="FF0000"/>
          <w:sz w:val="28"/>
          <w:szCs w:val="28"/>
        </w:rPr>
      </w:pPr>
      <w:r>
        <w:rPr>
          <w:rFonts w:hint="eastAsia" w:ascii="仿宋" w:hAnsi="仿宋" w:eastAsia="仿宋"/>
          <w:sz w:val="28"/>
          <w:szCs w:val="28"/>
        </w:rPr>
        <w:t>保证金退还：</w:t>
      </w:r>
    </w:p>
    <w:p w14:paraId="7037875F">
      <w:pPr>
        <w:spacing w:line="460" w:lineRule="exact"/>
        <w:ind w:firstLine="560" w:firstLineChars="200"/>
        <w:rPr>
          <w:rFonts w:ascii="仿宋" w:hAnsi="仿宋" w:eastAsia="仿宋"/>
          <w:sz w:val="28"/>
          <w:szCs w:val="28"/>
        </w:rPr>
      </w:pPr>
      <w:r>
        <w:rPr>
          <w:rFonts w:hint="eastAsia" w:ascii="仿宋" w:hAnsi="仿宋" w:eastAsia="仿宋"/>
          <w:sz w:val="28"/>
          <w:szCs w:val="28"/>
        </w:rPr>
        <w:t>未中标的投标人的投标保证金，将在招标机构发出《中标通知书》后15日内予以无息退还。</w:t>
      </w:r>
    </w:p>
    <w:p w14:paraId="1D5129E5">
      <w:pPr>
        <w:spacing w:line="460" w:lineRule="exact"/>
        <w:ind w:firstLine="560" w:firstLineChars="200"/>
        <w:rPr>
          <w:rFonts w:ascii="仿宋" w:hAnsi="仿宋" w:eastAsia="仿宋"/>
          <w:sz w:val="28"/>
          <w:szCs w:val="28"/>
        </w:rPr>
      </w:pPr>
      <w:r>
        <w:rPr>
          <w:rFonts w:hint="eastAsia" w:ascii="仿宋" w:hAnsi="仿宋" w:eastAsia="仿宋"/>
          <w:sz w:val="28"/>
          <w:szCs w:val="28"/>
        </w:rPr>
        <w:t>中标人的投标保证金，在签订了合同且满足履约条件后，招标机构将通过投标单位账户全额无息退还。</w:t>
      </w:r>
    </w:p>
    <w:p w14:paraId="4DC0FCB3">
      <w:pPr>
        <w:spacing w:line="460" w:lineRule="exact"/>
        <w:ind w:firstLine="560" w:firstLineChars="200"/>
        <w:rPr>
          <w:rFonts w:ascii="仿宋" w:hAnsi="仿宋" w:eastAsia="仿宋"/>
          <w:b/>
          <w:color w:val="FF0000"/>
          <w:sz w:val="28"/>
          <w:szCs w:val="28"/>
        </w:rPr>
      </w:pPr>
      <w:r>
        <w:rPr>
          <w:rFonts w:hint="eastAsia" w:ascii="仿宋" w:hAnsi="仿宋" w:eastAsia="仿宋"/>
          <w:sz w:val="28"/>
          <w:szCs w:val="28"/>
        </w:rPr>
        <w:t>发生以下情况之一者，投标保证金将不予退还：</w:t>
      </w:r>
    </w:p>
    <w:p w14:paraId="7FAB35F1">
      <w:pPr>
        <w:spacing w:line="460" w:lineRule="exact"/>
        <w:ind w:firstLine="560" w:firstLineChars="200"/>
        <w:rPr>
          <w:rFonts w:ascii="仿宋" w:hAnsi="仿宋" w:eastAsia="仿宋"/>
          <w:sz w:val="28"/>
          <w:szCs w:val="28"/>
        </w:rPr>
      </w:pPr>
      <w:r>
        <w:rPr>
          <w:rFonts w:hint="eastAsia" w:ascii="仿宋" w:hAnsi="仿宋" w:eastAsia="仿宋"/>
          <w:sz w:val="28"/>
          <w:szCs w:val="28"/>
        </w:rPr>
        <w:t>I.投标人在投标报价有效期内撤回、修改其投标报价（含报价说明）；</w:t>
      </w:r>
    </w:p>
    <w:p w14:paraId="6641535D">
      <w:pPr>
        <w:spacing w:line="460" w:lineRule="exact"/>
        <w:ind w:firstLine="560" w:firstLineChars="200"/>
        <w:rPr>
          <w:rFonts w:ascii="仿宋" w:hAnsi="仿宋" w:eastAsia="仿宋"/>
          <w:sz w:val="28"/>
          <w:szCs w:val="28"/>
        </w:rPr>
      </w:pPr>
      <w:r>
        <w:rPr>
          <w:rFonts w:hint="eastAsia" w:ascii="仿宋" w:hAnsi="仿宋" w:eastAsia="仿宋"/>
          <w:sz w:val="28"/>
          <w:szCs w:val="28"/>
        </w:rPr>
        <w:t>II. 投标人以他人名义投标、相互串通投标或者以其他方式弄虚作假的，投标人提交虚假资料或失实资料；</w:t>
      </w:r>
    </w:p>
    <w:p w14:paraId="7327F784">
      <w:pPr>
        <w:spacing w:line="460" w:lineRule="exact"/>
        <w:ind w:firstLine="560" w:firstLineChars="200"/>
        <w:rPr>
          <w:rFonts w:ascii="仿宋" w:hAnsi="仿宋" w:eastAsia="仿宋"/>
          <w:sz w:val="28"/>
          <w:szCs w:val="28"/>
        </w:rPr>
      </w:pPr>
      <w:r>
        <w:rPr>
          <w:rFonts w:hint="eastAsia" w:ascii="仿宋" w:hAnsi="仿宋" w:eastAsia="仿宋"/>
          <w:sz w:val="28"/>
          <w:szCs w:val="28"/>
        </w:rPr>
        <w:t>III.投标人被通知中标后，拒绝在规定时间按报价及招标文件要求签订技术协议及商务合同；</w:t>
      </w:r>
    </w:p>
    <w:p w14:paraId="5F4F6FE6">
      <w:pPr>
        <w:spacing w:line="460" w:lineRule="exact"/>
        <w:ind w:firstLine="560" w:firstLineChars="200"/>
        <w:rPr>
          <w:rFonts w:ascii="仿宋" w:hAnsi="仿宋" w:eastAsia="仿宋"/>
          <w:sz w:val="28"/>
          <w:szCs w:val="28"/>
        </w:rPr>
      </w:pPr>
      <w:r>
        <w:rPr>
          <w:rFonts w:hint="eastAsia" w:ascii="仿宋" w:hAnsi="仿宋" w:eastAsia="仿宋"/>
          <w:sz w:val="28"/>
          <w:szCs w:val="28"/>
        </w:rPr>
        <w:t>IV. 投标人违反纪律与保密的有关规定；</w:t>
      </w:r>
    </w:p>
    <w:p w14:paraId="0584A898">
      <w:pPr>
        <w:spacing w:line="460" w:lineRule="exact"/>
        <w:ind w:firstLine="560" w:firstLineChars="200"/>
        <w:rPr>
          <w:rFonts w:ascii="仿宋" w:hAnsi="仿宋" w:eastAsia="仿宋"/>
          <w:spacing w:val="-20"/>
          <w:sz w:val="28"/>
          <w:szCs w:val="28"/>
        </w:rPr>
      </w:pPr>
      <w:r>
        <w:rPr>
          <w:rFonts w:hint="eastAsia" w:ascii="仿宋" w:hAnsi="仿宋" w:eastAsia="仿宋"/>
          <w:sz w:val="28"/>
          <w:szCs w:val="28"/>
        </w:rPr>
        <w:t>V.</w:t>
      </w:r>
      <w:r>
        <w:rPr>
          <w:rFonts w:hint="eastAsia" w:ascii="仿宋" w:hAnsi="仿宋" w:eastAsia="仿宋"/>
          <w:spacing w:val="-20"/>
          <w:sz w:val="28"/>
          <w:szCs w:val="28"/>
        </w:rPr>
        <w:t>若 中标人违约，则该笔保证金将予以扣除，并将投标人列入信用黑名单。</w:t>
      </w:r>
    </w:p>
    <w:p w14:paraId="693A79BC">
      <w:pPr>
        <w:spacing w:line="700" w:lineRule="exact"/>
        <w:rPr>
          <w:rFonts w:hint="eastAsia" w:ascii="宋体" w:hAnsi="宋体" w:cs="宋体"/>
          <w:b/>
          <w:bCs/>
          <w:snapToGrid w:val="0"/>
          <w:sz w:val="32"/>
          <w:szCs w:val="32"/>
        </w:rPr>
      </w:pPr>
      <w:r>
        <w:rPr>
          <w:rFonts w:hint="eastAsia" w:ascii="仿宋" w:hAnsi="仿宋" w:eastAsia="仿宋"/>
          <w:sz w:val="28"/>
          <w:szCs w:val="24"/>
        </w:rPr>
        <w:t>附件</w:t>
      </w:r>
      <w:r>
        <w:rPr>
          <w:rFonts w:ascii="仿宋" w:hAnsi="仿宋" w:eastAsia="仿宋"/>
          <w:sz w:val="28"/>
          <w:szCs w:val="24"/>
        </w:rPr>
        <w:t xml:space="preserve">1 </w:t>
      </w:r>
      <w:r>
        <w:rPr>
          <w:rFonts w:hint="eastAsia" w:ascii="仿宋" w:hAnsi="仿宋" w:eastAsia="仿宋"/>
          <w:sz w:val="28"/>
          <w:szCs w:val="24"/>
        </w:rPr>
        <w:t>廉政承诺书</w:t>
      </w:r>
    </w:p>
    <w:p w14:paraId="23BB742C">
      <w:pPr>
        <w:spacing w:line="480" w:lineRule="exact"/>
        <w:jc w:val="center"/>
        <w:rPr>
          <w:rFonts w:hint="eastAsia" w:ascii="宋体" w:hAnsi="宋体" w:cs="宋体"/>
          <w:b/>
          <w:bCs/>
          <w:sz w:val="44"/>
          <w:szCs w:val="44"/>
        </w:rPr>
      </w:pPr>
      <w:r>
        <w:rPr>
          <w:rFonts w:hint="eastAsia" w:ascii="宋体" w:hAnsi="宋体" w:cs="宋体"/>
          <w:b/>
          <w:bCs/>
          <w:sz w:val="44"/>
          <w:szCs w:val="44"/>
        </w:rPr>
        <w:t>投标人廉政承诺书</w:t>
      </w:r>
    </w:p>
    <w:p w14:paraId="14313BB1">
      <w:pPr>
        <w:spacing w:line="480" w:lineRule="exact"/>
        <w:ind w:firstLine="640" w:firstLineChars="200"/>
        <w:rPr>
          <w:rFonts w:ascii="仿宋" w:hAnsi="仿宋" w:eastAsia="仿宋"/>
          <w:sz w:val="32"/>
          <w:szCs w:val="32"/>
        </w:rPr>
      </w:pPr>
    </w:p>
    <w:p w14:paraId="0AA7272C">
      <w:pPr>
        <w:spacing w:line="420" w:lineRule="exact"/>
        <w:ind w:firstLine="640" w:firstLineChars="200"/>
        <w:rPr>
          <w:rFonts w:ascii="仿宋" w:hAnsi="仿宋" w:eastAsia="仿宋"/>
          <w:sz w:val="32"/>
          <w:szCs w:val="32"/>
        </w:rPr>
      </w:pPr>
      <w:r>
        <w:rPr>
          <w:rFonts w:hint="eastAsia" w:ascii="仿宋" w:hAnsi="仿宋" w:eastAsia="仿宋"/>
          <w:sz w:val="32"/>
          <w:szCs w:val="32"/>
        </w:rPr>
        <w:t xml:space="preserve">为加强招标投标活动中的廉政建设，防止发生违法违纪行为，体现公开、公平、公正的原则，根据国家有关法律、法规和廉政建设责任制的规定，本投标人特作出如下承诺： </w:t>
      </w:r>
    </w:p>
    <w:p w14:paraId="32144AE3">
      <w:pPr>
        <w:spacing w:line="420" w:lineRule="exact"/>
        <w:ind w:firstLine="640" w:firstLineChars="200"/>
        <w:rPr>
          <w:rFonts w:ascii="仿宋" w:hAnsi="仿宋" w:eastAsia="仿宋"/>
          <w:sz w:val="32"/>
          <w:szCs w:val="32"/>
        </w:rPr>
      </w:pPr>
      <w:r>
        <w:rPr>
          <w:rFonts w:hint="eastAsia" w:ascii="仿宋" w:hAnsi="仿宋" w:eastAsia="仿宋"/>
          <w:sz w:val="32"/>
          <w:szCs w:val="32"/>
        </w:rPr>
        <w:t xml:space="preserve">1、不与招标人、招标代理机构及其他投标人私下串通协商，进行围标、串标、抬标，控制投标价格。  </w:t>
      </w:r>
    </w:p>
    <w:p w14:paraId="5048E86C">
      <w:pPr>
        <w:spacing w:line="420" w:lineRule="exact"/>
        <w:ind w:firstLine="640" w:firstLineChars="200"/>
        <w:rPr>
          <w:rFonts w:ascii="仿宋" w:hAnsi="仿宋" w:eastAsia="仿宋"/>
          <w:sz w:val="32"/>
          <w:szCs w:val="32"/>
        </w:rPr>
      </w:pPr>
      <w:r>
        <w:rPr>
          <w:rFonts w:hint="eastAsia" w:ascii="仿宋" w:hAnsi="仿宋" w:eastAsia="仿宋"/>
          <w:sz w:val="32"/>
          <w:szCs w:val="32"/>
        </w:rPr>
        <w:t xml:space="preserve">2、不向招标人、招标代理机构、评标专家(小组成员)行贿，以不正当手段谋取中标。 </w:t>
      </w:r>
    </w:p>
    <w:p w14:paraId="71F43E39">
      <w:pPr>
        <w:spacing w:line="420" w:lineRule="exact"/>
        <w:ind w:firstLine="640" w:firstLineChars="200"/>
        <w:rPr>
          <w:rFonts w:ascii="仿宋" w:hAnsi="仿宋" w:eastAsia="仿宋"/>
          <w:sz w:val="32"/>
          <w:szCs w:val="32"/>
        </w:rPr>
      </w:pPr>
      <w:r>
        <w:rPr>
          <w:rFonts w:hint="eastAsia" w:ascii="仿宋" w:hAnsi="仿宋" w:eastAsia="仿宋"/>
          <w:sz w:val="32"/>
          <w:szCs w:val="32"/>
        </w:rPr>
        <w:t xml:space="preserve">3、不向招标投标监管人员请客、送礼及组织其它有可能影响客观公正监管的活动。  </w:t>
      </w:r>
    </w:p>
    <w:p w14:paraId="02E0404A">
      <w:pPr>
        <w:spacing w:line="420" w:lineRule="exact"/>
        <w:ind w:firstLine="640" w:firstLineChars="200"/>
        <w:rPr>
          <w:rFonts w:ascii="仿宋" w:hAnsi="仿宋" w:eastAsia="仿宋"/>
          <w:sz w:val="32"/>
          <w:szCs w:val="32"/>
        </w:rPr>
      </w:pPr>
      <w:r>
        <w:rPr>
          <w:rFonts w:hint="eastAsia" w:ascii="仿宋" w:hAnsi="仿宋" w:eastAsia="仿宋"/>
          <w:sz w:val="32"/>
          <w:szCs w:val="32"/>
        </w:rPr>
        <w:t xml:space="preserve">4、自觉遵守开标、评标现场工作纪律，不私下接触评标专家(小组成员)，不打听内部信息、秘密，不干扰正常的开标评标秩序。  </w:t>
      </w:r>
    </w:p>
    <w:p w14:paraId="65D198FF">
      <w:pPr>
        <w:spacing w:line="420" w:lineRule="exact"/>
        <w:ind w:firstLine="640" w:firstLineChars="200"/>
        <w:rPr>
          <w:rFonts w:ascii="仿宋" w:hAnsi="仿宋" w:eastAsia="仿宋"/>
          <w:sz w:val="32"/>
          <w:szCs w:val="32"/>
        </w:rPr>
      </w:pPr>
      <w:r>
        <w:rPr>
          <w:rFonts w:hint="eastAsia" w:ascii="仿宋" w:hAnsi="仿宋" w:eastAsia="仿宋"/>
          <w:sz w:val="32"/>
          <w:szCs w:val="32"/>
        </w:rPr>
        <w:t xml:space="preserve">5、不给责任人的违法违规行为说情。 </w:t>
      </w:r>
    </w:p>
    <w:p w14:paraId="6C3E6B9E">
      <w:pPr>
        <w:spacing w:line="420" w:lineRule="exact"/>
        <w:ind w:firstLine="640" w:firstLineChars="200"/>
        <w:rPr>
          <w:rFonts w:hint="eastAsia" w:ascii="仿宋" w:hAnsi="仿宋" w:eastAsia="仿宋"/>
          <w:sz w:val="32"/>
          <w:szCs w:val="32"/>
        </w:rPr>
      </w:pPr>
      <w:r>
        <w:rPr>
          <w:rFonts w:hint="eastAsia" w:ascii="仿宋" w:hAnsi="仿宋" w:eastAsia="仿宋"/>
          <w:sz w:val="32"/>
          <w:szCs w:val="32"/>
        </w:rPr>
        <w:t>7、不发生</w:t>
      </w:r>
      <w:r>
        <w:rPr>
          <w:rFonts w:ascii="仿宋" w:hAnsi="仿宋" w:eastAsia="仿宋"/>
          <w:sz w:val="32"/>
          <w:szCs w:val="32"/>
        </w:rPr>
        <w:t>中标后无合理缘由不签订合同</w:t>
      </w:r>
      <w:r>
        <w:rPr>
          <w:rFonts w:hint="eastAsia" w:ascii="仿宋" w:hAnsi="仿宋" w:eastAsia="仿宋"/>
          <w:sz w:val="32"/>
          <w:szCs w:val="32"/>
        </w:rPr>
        <w:t>的行为。</w:t>
      </w:r>
    </w:p>
    <w:p w14:paraId="6B3AF3D6">
      <w:pPr>
        <w:spacing w:line="420" w:lineRule="exact"/>
        <w:ind w:firstLine="640" w:firstLineChars="200"/>
        <w:rPr>
          <w:rFonts w:hint="eastAsia" w:ascii="仿宋" w:hAnsi="仿宋" w:eastAsia="仿宋"/>
          <w:sz w:val="32"/>
          <w:szCs w:val="32"/>
        </w:rPr>
      </w:pPr>
      <w:r>
        <w:rPr>
          <w:rFonts w:hint="eastAsia" w:ascii="仿宋" w:hAnsi="仿宋" w:eastAsia="仿宋"/>
          <w:sz w:val="32"/>
          <w:szCs w:val="32"/>
        </w:rPr>
        <w:t>8、不发生其他</w:t>
      </w:r>
      <w:r>
        <w:rPr>
          <w:rFonts w:ascii="仿宋" w:hAnsi="仿宋" w:eastAsia="仿宋"/>
          <w:sz w:val="32"/>
          <w:szCs w:val="32"/>
        </w:rPr>
        <w:t>违反</w:t>
      </w:r>
      <w:r>
        <w:rPr>
          <w:rFonts w:hint="eastAsia" w:ascii="仿宋" w:hAnsi="仿宋" w:eastAsia="仿宋"/>
          <w:sz w:val="32"/>
          <w:szCs w:val="32"/>
        </w:rPr>
        <w:t>招投标法律法规的行为。</w:t>
      </w:r>
    </w:p>
    <w:p w14:paraId="19033DF0">
      <w:pPr>
        <w:spacing w:line="420" w:lineRule="exact"/>
        <w:ind w:firstLine="640" w:firstLineChars="200"/>
        <w:rPr>
          <w:rFonts w:ascii="仿宋" w:hAnsi="仿宋" w:eastAsia="仿宋"/>
          <w:sz w:val="32"/>
          <w:szCs w:val="32"/>
        </w:rPr>
      </w:pPr>
      <w:r>
        <w:rPr>
          <w:rFonts w:hint="eastAsia" w:ascii="仿宋" w:hAnsi="仿宋" w:eastAsia="仿宋"/>
          <w:sz w:val="32"/>
          <w:szCs w:val="32"/>
        </w:rPr>
        <w:t>9、不发生其他不廉洁、不正当行为，包括但不限于给予招标人工作人员及近亲属、特定关系人请吃请喝、购物卡、现金、高档礼品、高档消费、违规合作经商等行为。</w:t>
      </w:r>
    </w:p>
    <w:p w14:paraId="7CC87B03">
      <w:pPr>
        <w:spacing w:line="420" w:lineRule="exact"/>
        <w:ind w:firstLine="643" w:firstLineChars="200"/>
        <w:rPr>
          <w:rFonts w:ascii="仿宋" w:hAnsi="仿宋" w:eastAsia="仿宋"/>
          <w:b/>
          <w:bCs/>
          <w:sz w:val="32"/>
          <w:szCs w:val="32"/>
          <w:u w:val="single"/>
        </w:rPr>
      </w:pPr>
      <w:r>
        <w:rPr>
          <w:rFonts w:hint="eastAsia" w:ascii="仿宋" w:hAnsi="仿宋" w:eastAsia="仿宋"/>
          <w:b/>
          <w:bCs/>
          <w:sz w:val="32"/>
          <w:szCs w:val="32"/>
          <w:u w:val="single"/>
        </w:rPr>
        <w:t>若发生上述行为，招标人有权采取以下措施追究投标人责任：包括但不限于没收全部投标保证金，要求投标人按本次招投标对应经济合同总额的20%支付违约金（如中标），并将投标人列入黑名单；如没收投标保证金、违约金不</w:t>
      </w:r>
      <w:r>
        <w:rPr>
          <w:rFonts w:ascii="仿宋" w:hAnsi="仿宋" w:eastAsia="仿宋"/>
          <w:b/>
          <w:bCs/>
          <w:sz w:val="32"/>
          <w:szCs w:val="32"/>
          <w:u w:val="single"/>
        </w:rPr>
        <w:t>足以弥补招标人损失的，同意赔偿招标人的全部损失。</w:t>
      </w:r>
    </w:p>
    <w:p w14:paraId="117674C4">
      <w:pPr>
        <w:spacing w:line="420" w:lineRule="exact"/>
        <w:rPr>
          <w:rFonts w:ascii="仿宋" w:hAnsi="仿宋" w:eastAsia="仿宋"/>
          <w:sz w:val="32"/>
          <w:szCs w:val="32"/>
        </w:rPr>
      </w:pPr>
    </w:p>
    <w:p w14:paraId="1C04EC39">
      <w:pPr>
        <w:spacing w:line="420" w:lineRule="exact"/>
        <w:ind w:firstLine="640" w:firstLineChars="200"/>
        <w:jc w:val="left"/>
        <w:rPr>
          <w:rFonts w:ascii="仿宋" w:hAnsi="仿宋" w:eastAsia="仿宋"/>
          <w:sz w:val="32"/>
          <w:szCs w:val="32"/>
        </w:rPr>
      </w:pPr>
      <w:r>
        <w:rPr>
          <w:rFonts w:hint="eastAsia" w:ascii="仿宋" w:hAnsi="仿宋" w:eastAsia="仿宋"/>
          <w:sz w:val="32"/>
          <w:szCs w:val="32"/>
        </w:rPr>
        <w:t>投标人：</w:t>
      </w:r>
      <w:r>
        <w:rPr>
          <w:rFonts w:hint="eastAsia" w:ascii="仿宋" w:hAnsi="仿宋" w:eastAsia="仿宋"/>
          <w:sz w:val="32"/>
          <w:szCs w:val="32"/>
          <w:u w:val="single"/>
        </w:rPr>
        <w:t xml:space="preserve">                   </w:t>
      </w:r>
      <w:r>
        <w:rPr>
          <w:rFonts w:hint="eastAsia" w:ascii="仿宋" w:hAnsi="仿宋" w:eastAsia="仿宋"/>
          <w:sz w:val="32"/>
          <w:szCs w:val="32"/>
        </w:rPr>
        <w:t>（盖单位章）</w:t>
      </w:r>
    </w:p>
    <w:p w14:paraId="3709819F">
      <w:pPr>
        <w:spacing w:line="420" w:lineRule="exact"/>
        <w:ind w:firstLine="640" w:firstLineChars="200"/>
        <w:jc w:val="left"/>
        <w:rPr>
          <w:rFonts w:ascii="仿宋" w:hAnsi="仿宋" w:eastAsia="仿宋"/>
          <w:sz w:val="32"/>
          <w:szCs w:val="32"/>
        </w:rPr>
      </w:pPr>
      <w:r>
        <w:rPr>
          <w:rFonts w:hint="eastAsia" w:ascii="仿宋" w:hAnsi="仿宋" w:eastAsia="仿宋"/>
          <w:sz w:val="32"/>
          <w:szCs w:val="32"/>
        </w:rPr>
        <w:t>投标代表人或法定代表人：</w:t>
      </w:r>
      <w:r>
        <w:rPr>
          <w:rFonts w:hint="eastAsia" w:ascii="仿宋" w:hAnsi="仿宋" w:eastAsia="仿宋"/>
          <w:sz w:val="32"/>
          <w:szCs w:val="32"/>
          <w:u w:val="single"/>
        </w:rPr>
        <w:t xml:space="preserve">           </w:t>
      </w:r>
      <w:r>
        <w:rPr>
          <w:rFonts w:hint="eastAsia" w:ascii="仿宋" w:hAnsi="仿宋" w:eastAsia="仿宋"/>
          <w:sz w:val="32"/>
          <w:szCs w:val="32"/>
        </w:rPr>
        <w:t>（签字或盖章）</w:t>
      </w:r>
    </w:p>
    <w:p w14:paraId="07FA169B">
      <w:pPr>
        <w:spacing w:line="420" w:lineRule="exact"/>
        <w:ind w:firstLine="5440" w:firstLineChars="1700"/>
        <w:rPr>
          <w:rFonts w:hint="eastAsia" w:ascii="仿宋" w:hAnsi="仿宋" w:eastAsia="仿宋"/>
          <w:sz w:val="28"/>
          <w:szCs w:val="28"/>
        </w:rPr>
      </w:pPr>
      <w:r>
        <w:rPr>
          <w:rFonts w:hint="eastAsia" w:ascii="仿宋" w:hAnsi="仿宋" w:eastAsia="仿宋"/>
          <w:sz w:val="32"/>
          <w:szCs w:val="32"/>
        </w:rPr>
        <w:t>2026年    月    日</w:t>
      </w:r>
    </w:p>
    <w:p w14:paraId="2E0AD18A">
      <w:pPr>
        <w:spacing w:line="500" w:lineRule="exact"/>
        <w:rPr>
          <w:rFonts w:ascii="仿宋" w:hAnsi="仿宋" w:eastAsia="仿宋"/>
          <w:sz w:val="28"/>
          <w:szCs w:val="28"/>
        </w:rPr>
      </w:pPr>
      <w:r>
        <w:rPr>
          <w:rFonts w:hint="eastAsia" w:ascii="仿宋" w:hAnsi="仿宋" w:eastAsia="仿宋"/>
          <w:sz w:val="28"/>
          <w:szCs w:val="28"/>
        </w:rPr>
        <w:t>附件</w:t>
      </w:r>
      <w:r>
        <w:rPr>
          <w:rFonts w:ascii="仿宋" w:hAnsi="仿宋" w:eastAsia="仿宋"/>
          <w:sz w:val="28"/>
          <w:szCs w:val="28"/>
        </w:rPr>
        <w:t>2</w:t>
      </w:r>
      <w:r>
        <w:rPr>
          <w:rFonts w:hint="eastAsia" w:ascii="仿宋" w:hAnsi="仿宋" w:eastAsia="仿宋"/>
          <w:sz w:val="28"/>
          <w:szCs w:val="28"/>
        </w:rPr>
        <w:t xml:space="preserve">  投标人承诺函(格式)</w:t>
      </w:r>
    </w:p>
    <w:p w14:paraId="7015744B">
      <w:pPr>
        <w:spacing w:line="500" w:lineRule="exact"/>
        <w:rPr>
          <w:rFonts w:ascii="仿宋" w:hAnsi="仿宋" w:eastAsia="仿宋"/>
          <w:sz w:val="40"/>
          <w:szCs w:val="44"/>
        </w:rPr>
      </w:pPr>
    </w:p>
    <w:p w14:paraId="021B674C">
      <w:pPr>
        <w:spacing w:line="500" w:lineRule="exact"/>
        <w:ind w:firstLine="3200" w:firstLineChars="800"/>
        <w:rPr>
          <w:rFonts w:ascii="仿宋" w:hAnsi="仿宋" w:eastAsia="仿宋"/>
          <w:sz w:val="40"/>
          <w:szCs w:val="44"/>
        </w:rPr>
      </w:pPr>
      <w:r>
        <w:rPr>
          <w:rFonts w:hint="eastAsia" w:ascii="仿宋" w:hAnsi="仿宋" w:eastAsia="仿宋"/>
          <w:sz w:val="40"/>
          <w:szCs w:val="44"/>
        </w:rPr>
        <w:t>投标人承诺函</w:t>
      </w:r>
    </w:p>
    <w:p w14:paraId="6A27EBA1">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项目名称：                                                     日    期：        致：(招标机构名称)</w:t>
      </w:r>
    </w:p>
    <w:p w14:paraId="188769BD">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(招标人名称)  </w:t>
      </w:r>
    </w:p>
    <w:p w14:paraId="1DF040DE">
      <w:pPr>
        <w:spacing w:line="500" w:lineRule="exact"/>
        <w:ind w:firstLine="560" w:firstLineChars="200"/>
        <w:rPr>
          <w:rFonts w:ascii="仿宋" w:hAnsi="仿宋" w:eastAsia="仿宋"/>
          <w:sz w:val="28"/>
          <w:szCs w:val="28"/>
        </w:rPr>
      </w:pPr>
      <w:r>
        <w:rPr>
          <w:rFonts w:hint="eastAsia" w:ascii="仿宋" w:hAnsi="仿宋" w:eastAsia="仿宋"/>
          <w:sz w:val="28"/>
          <w:szCs w:val="28"/>
        </w:rPr>
        <w:t>很荣幸能参与上述项目的投标。</w:t>
      </w:r>
    </w:p>
    <w:p w14:paraId="24F549E2">
      <w:pPr>
        <w:spacing w:line="500" w:lineRule="exact"/>
        <w:ind w:firstLine="560" w:firstLineChars="200"/>
        <w:rPr>
          <w:rFonts w:ascii="仿宋" w:hAnsi="仿宋" w:eastAsia="仿宋"/>
          <w:sz w:val="28"/>
          <w:szCs w:val="28"/>
        </w:rPr>
      </w:pPr>
      <w:r>
        <w:rPr>
          <w:rFonts w:hint="eastAsia" w:ascii="仿宋" w:hAnsi="仿宋" w:eastAsia="仿宋"/>
          <w:sz w:val="28"/>
          <w:szCs w:val="28"/>
        </w:rPr>
        <w:t>我代表(投标人名称)，在此作如下承诺：</w:t>
      </w:r>
    </w:p>
    <w:p w14:paraId="712036A5">
      <w:pPr>
        <w:spacing w:line="500" w:lineRule="exact"/>
        <w:ind w:firstLine="560" w:firstLineChars="200"/>
        <w:rPr>
          <w:rFonts w:ascii="仿宋" w:hAnsi="仿宋" w:eastAsia="仿宋"/>
          <w:sz w:val="28"/>
          <w:szCs w:val="28"/>
        </w:rPr>
      </w:pPr>
      <w:r>
        <w:rPr>
          <w:rFonts w:hint="eastAsia" w:ascii="仿宋" w:hAnsi="仿宋" w:eastAsia="仿宋"/>
          <w:sz w:val="28"/>
          <w:szCs w:val="28"/>
        </w:rPr>
        <w:t>1、完全理解和接受招标文件的一切规定和要求。</w:t>
      </w:r>
    </w:p>
    <w:p w14:paraId="7BDD4615">
      <w:pPr>
        <w:spacing w:line="500" w:lineRule="exact"/>
        <w:ind w:firstLine="560" w:firstLineChars="200"/>
        <w:rPr>
          <w:rFonts w:ascii="仿宋" w:hAnsi="仿宋" w:eastAsia="仿宋"/>
          <w:sz w:val="28"/>
          <w:szCs w:val="28"/>
        </w:rPr>
      </w:pPr>
      <w:r>
        <w:rPr>
          <w:rFonts w:hint="eastAsia" w:ascii="仿宋" w:hAnsi="仿宋" w:eastAsia="仿宋"/>
          <w:sz w:val="28"/>
          <w:szCs w:val="28"/>
        </w:rPr>
        <w:t>2、投标报价在投标有效期和合同有效期内，该报价固定不变。</w:t>
      </w:r>
    </w:p>
    <w:p w14:paraId="72D6946E">
      <w:pPr>
        <w:spacing w:line="500" w:lineRule="exact"/>
        <w:ind w:firstLine="560" w:firstLineChars="200"/>
        <w:rPr>
          <w:rFonts w:ascii="仿宋" w:hAnsi="仿宋" w:eastAsia="仿宋"/>
          <w:sz w:val="28"/>
          <w:szCs w:val="28"/>
        </w:rPr>
      </w:pPr>
      <w:r>
        <w:rPr>
          <w:rFonts w:hint="eastAsia" w:ascii="仿宋" w:hAnsi="仿宋" w:eastAsia="仿宋"/>
          <w:sz w:val="28"/>
          <w:szCs w:val="28"/>
        </w:rPr>
        <w:t>3、若中标，我方将按照招标文件的具体规定与项目法人签订合同，并且严格履行合同义务，按时完工，为项目提供优质的设备和服务。如果在合同执行过程中，发现合同设备质量问题，我方一定尽快修理更换/返工，并承担相应的经济责任。</w:t>
      </w:r>
    </w:p>
    <w:p w14:paraId="2D092318">
      <w:pPr>
        <w:spacing w:line="500" w:lineRule="exact"/>
        <w:ind w:firstLine="560" w:firstLineChars="200"/>
        <w:rPr>
          <w:rFonts w:ascii="仿宋" w:hAnsi="仿宋" w:eastAsia="仿宋"/>
          <w:sz w:val="28"/>
          <w:szCs w:val="28"/>
        </w:rPr>
      </w:pPr>
      <w:r>
        <w:rPr>
          <w:rFonts w:hint="eastAsia" w:ascii="仿宋" w:hAnsi="仿宋" w:eastAsia="仿宋"/>
          <w:sz w:val="28"/>
          <w:szCs w:val="28"/>
        </w:rPr>
        <w:t>4、在整个招标过程中，我方若有违规行为，贵方可按招标文件之规定给予处理，我方完全接受。</w:t>
      </w:r>
    </w:p>
    <w:p w14:paraId="52940F2F">
      <w:pPr>
        <w:spacing w:line="500" w:lineRule="exact"/>
        <w:ind w:firstLine="560" w:firstLineChars="200"/>
        <w:rPr>
          <w:rFonts w:ascii="仿宋" w:hAnsi="仿宋" w:eastAsia="仿宋"/>
          <w:sz w:val="28"/>
          <w:szCs w:val="28"/>
        </w:rPr>
      </w:pPr>
      <w:r>
        <w:rPr>
          <w:rFonts w:hint="eastAsia" w:ascii="仿宋" w:hAnsi="仿宋" w:eastAsia="仿宋"/>
          <w:sz w:val="28"/>
          <w:szCs w:val="28"/>
        </w:rPr>
        <w:t>5、若中标，本承诺函将成为合同不可分割的一部分，与合同具有同等的法律效力。</w:t>
      </w:r>
    </w:p>
    <w:p w14:paraId="15175226">
      <w:pPr>
        <w:spacing w:line="500" w:lineRule="exact"/>
        <w:rPr>
          <w:rFonts w:ascii="仿宋" w:hAnsi="仿宋" w:eastAsia="仿宋"/>
          <w:sz w:val="28"/>
          <w:szCs w:val="28"/>
        </w:rPr>
      </w:pPr>
    </w:p>
    <w:p w14:paraId="3AB727A3">
      <w:pPr>
        <w:spacing w:line="500" w:lineRule="exact"/>
        <w:ind w:firstLine="5600" w:firstLineChars="2000"/>
        <w:rPr>
          <w:rFonts w:ascii="仿宋" w:hAnsi="仿宋" w:eastAsia="仿宋"/>
          <w:sz w:val="28"/>
          <w:szCs w:val="28"/>
        </w:rPr>
      </w:pPr>
      <w:r>
        <w:rPr>
          <w:rFonts w:hint="eastAsia" w:ascii="仿宋" w:hAnsi="仿宋" w:eastAsia="仿宋"/>
          <w:sz w:val="28"/>
          <w:szCs w:val="28"/>
        </w:rPr>
        <w:t xml:space="preserve">投标人代表签字：               </w:t>
      </w:r>
    </w:p>
    <w:p w14:paraId="1F787C06">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投标人公章： </w:t>
      </w:r>
    </w:p>
    <w:p w14:paraId="6C3AA38E">
      <w:pPr>
        <w:spacing w:line="500" w:lineRule="exact"/>
        <w:ind w:firstLine="560" w:firstLineChars="200"/>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日期：</w:t>
      </w:r>
    </w:p>
    <w:p w14:paraId="20A17354">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w:t>
      </w:r>
    </w:p>
    <w:p w14:paraId="6CD210FD">
      <w:pPr>
        <w:spacing w:line="500" w:lineRule="exact"/>
        <w:ind w:firstLine="560" w:firstLineChars="200"/>
        <w:rPr>
          <w:rFonts w:ascii="仿宋" w:hAnsi="仿宋" w:eastAsia="仿宋"/>
          <w:sz w:val="28"/>
          <w:szCs w:val="28"/>
        </w:rPr>
      </w:pPr>
    </w:p>
    <w:p w14:paraId="51E2B1F2">
      <w:pPr>
        <w:spacing w:line="500" w:lineRule="exact"/>
        <w:ind w:firstLine="560" w:firstLineChars="200"/>
        <w:rPr>
          <w:rFonts w:ascii="仿宋" w:hAnsi="仿宋" w:eastAsia="仿宋"/>
          <w:sz w:val="28"/>
          <w:szCs w:val="28"/>
        </w:rPr>
      </w:pPr>
    </w:p>
    <w:p w14:paraId="447FB1EB">
      <w:pPr>
        <w:spacing w:line="360" w:lineRule="auto"/>
      </w:pPr>
    </w:p>
    <w:p w14:paraId="76A8BEC2">
      <w:pPr>
        <w:pStyle w:val="45"/>
        <w:spacing w:line="240" w:lineRule="auto"/>
        <w:jc w:val="both"/>
        <w:rPr>
          <w:rFonts w:ascii="仿宋" w:hAnsi="仿宋" w:eastAsia="仿宋" w:cs="仿宋_GB2312"/>
          <w:snapToGrid/>
          <w:color w:val="000000" w:themeColor="text1"/>
          <w:szCs w:val="28"/>
          <w14:textFill>
            <w14:solidFill>
              <w14:schemeClr w14:val="tx1"/>
            </w14:solidFill>
          </w14:textFill>
        </w:rPr>
      </w:pPr>
    </w:p>
    <w:p w14:paraId="1304390D">
      <w:pPr>
        <w:pStyle w:val="45"/>
        <w:spacing w:line="240" w:lineRule="auto"/>
        <w:jc w:val="both"/>
        <w:rPr>
          <w:rFonts w:ascii="仿宋" w:hAnsi="仿宋" w:eastAsia="仿宋"/>
          <w:color w:val="000000" w:themeColor="text1"/>
          <w:szCs w:val="28"/>
          <w14:textFill>
            <w14:solidFill>
              <w14:schemeClr w14:val="tx1"/>
            </w14:solidFill>
          </w14:textFill>
        </w:rPr>
      </w:pPr>
      <w:bookmarkStart w:id="1" w:name="_Toc168067557"/>
      <w:r>
        <w:rPr>
          <w:rFonts w:hint="eastAsia" w:ascii="仿宋" w:hAnsi="仿宋" w:eastAsia="仿宋" w:cs="仿宋_GB2312"/>
          <w:snapToGrid/>
          <w:color w:val="000000" w:themeColor="text1"/>
          <w:szCs w:val="28"/>
          <w14:textFill>
            <w14:solidFill>
              <w14:schemeClr w14:val="tx1"/>
            </w14:solidFill>
          </w14:textFill>
        </w:rPr>
        <w:t>附件</w:t>
      </w:r>
      <w:r>
        <w:rPr>
          <w:rFonts w:ascii="仿宋" w:hAnsi="仿宋" w:eastAsia="仿宋" w:cs="仿宋_GB2312"/>
          <w:snapToGrid/>
          <w:color w:val="000000" w:themeColor="text1"/>
          <w:szCs w:val="28"/>
          <w14:textFill>
            <w14:solidFill>
              <w14:schemeClr w14:val="tx1"/>
            </w14:solidFill>
          </w14:textFill>
        </w:rPr>
        <w:t>3</w:t>
      </w:r>
      <w:r>
        <w:rPr>
          <w:rFonts w:hint="eastAsia" w:ascii="仿宋" w:hAnsi="仿宋" w:eastAsia="仿宋" w:cs="仿宋_GB2312"/>
          <w:snapToGrid/>
          <w:color w:val="000000" w:themeColor="text1"/>
          <w:szCs w:val="28"/>
          <w14:textFill>
            <w14:solidFill>
              <w14:schemeClr w14:val="tx1"/>
            </w14:solidFill>
          </w14:textFill>
        </w:rPr>
        <w:t>、投标人法定代表人授权书</w:t>
      </w:r>
      <w:r>
        <w:rPr>
          <w:rFonts w:ascii="仿宋" w:hAnsi="仿宋" w:eastAsia="仿宋" w:cs="仿宋_GB2312"/>
          <w:snapToGrid/>
          <w:color w:val="000000" w:themeColor="text1"/>
          <w:szCs w:val="28"/>
          <w14:textFill>
            <w14:solidFill>
              <w14:schemeClr w14:val="tx1"/>
            </w14:solidFill>
          </w14:textFill>
        </w:rPr>
        <w:t>(</w:t>
      </w:r>
      <w:r>
        <w:rPr>
          <w:rFonts w:hint="eastAsia" w:ascii="仿宋" w:hAnsi="仿宋" w:eastAsia="仿宋" w:cs="仿宋_GB2312"/>
          <w:snapToGrid/>
          <w:color w:val="000000" w:themeColor="text1"/>
          <w:szCs w:val="28"/>
          <w14:textFill>
            <w14:solidFill>
              <w14:schemeClr w14:val="tx1"/>
            </w14:solidFill>
          </w14:textFill>
        </w:rPr>
        <w:t>格式</w:t>
      </w:r>
      <w:r>
        <w:rPr>
          <w:rFonts w:ascii="仿宋" w:hAnsi="仿宋" w:eastAsia="仿宋" w:cs="仿宋_GB2312"/>
          <w:snapToGrid/>
          <w:color w:val="000000" w:themeColor="text1"/>
          <w:szCs w:val="28"/>
          <w14:textFill>
            <w14:solidFill>
              <w14:schemeClr w14:val="tx1"/>
            </w14:solidFill>
          </w14:textFill>
        </w:rPr>
        <w:t>)</w:t>
      </w:r>
      <w:bookmarkEnd w:id="1"/>
    </w:p>
    <w:p w14:paraId="240D647E">
      <w:pPr>
        <w:pStyle w:val="45"/>
        <w:spacing w:line="240" w:lineRule="exact"/>
        <w:rPr>
          <w:rFonts w:ascii="仿宋" w:hAnsi="仿宋" w:eastAsia="仿宋" w:cs="仿宋_GB2312"/>
          <w:snapToGrid/>
          <w:color w:val="000000" w:themeColor="text1"/>
          <w:szCs w:val="28"/>
          <w14:textFill>
            <w14:solidFill>
              <w14:schemeClr w14:val="tx1"/>
            </w14:solidFill>
          </w14:textFill>
        </w:rPr>
      </w:pPr>
    </w:p>
    <w:p w14:paraId="198D8C51">
      <w:pPr>
        <w:pStyle w:val="45"/>
        <w:rPr>
          <w:rFonts w:asciiTheme="majorEastAsia" w:hAnsiTheme="majorEastAsia" w:eastAsiaTheme="majorEastAsia"/>
          <w:b/>
          <w:bCs/>
          <w:snapToGrid/>
          <w:color w:val="000000" w:themeColor="text1"/>
          <w:sz w:val="44"/>
          <w:szCs w:val="44"/>
          <w14:textFill>
            <w14:solidFill>
              <w14:schemeClr w14:val="tx1"/>
            </w14:solidFill>
          </w14:textFill>
        </w:rPr>
      </w:pPr>
      <w:bookmarkStart w:id="2" w:name="_Toc168067558"/>
      <w:r>
        <w:rPr>
          <w:rFonts w:hint="eastAsia" w:asciiTheme="majorEastAsia" w:hAnsiTheme="majorEastAsia" w:eastAsiaTheme="majorEastAsia"/>
          <w:b/>
          <w:bCs/>
          <w:snapToGrid/>
          <w:color w:val="000000" w:themeColor="text1"/>
          <w:sz w:val="44"/>
          <w:szCs w:val="44"/>
          <w14:textFill>
            <w14:solidFill>
              <w14:schemeClr w14:val="tx1"/>
            </w14:solidFill>
          </w14:textFill>
        </w:rPr>
        <w:t>投标人法定代表人授权书</w:t>
      </w:r>
      <w:bookmarkEnd w:id="2"/>
    </w:p>
    <w:p w14:paraId="664CACE8">
      <w:pPr>
        <w:rPr>
          <w:color w:val="000000" w:themeColor="text1"/>
          <w14:textFill>
            <w14:solidFill>
              <w14:schemeClr w14:val="tx1"/>
            </w14:solidFill>
          </w14:textFill>
        </w:rPr>
      </w:pPr>
    </w:p>
    <w:p w14:paraId="269223F0">
      <w:pPr>
        <w:ind w:firstLine="5320" w:firstLineChars="19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项目名称：</w:t>
      </w:r>
      <w:r>
        <w:rPr>
          <w:rFonts w:hint="eastAsia" w:ascii="仿宋" w:hAnsi="仿宋" w:eastAsia="仿宋" w:cs="仿宋_GB2312"/>
          <w:color w:val="000000" w:themeColor="text1"/>
          <w:sz w:val="28"/>
          <w:szCs w:val="28"/>
          <w:u w:val="single"/>
          <w14:textFill>
            <w14:solidFill>
              <w14:schemeClr w14:val="tx1"/>
            </w14:solidFill>
          </w14:textFill>
        </w:rPr>
        <w:t xml:space="preserve">               </w:t>
      </w:r>
    </w:p>
    <w:p w14:paraId="4F7977FE">
      <w:pPr>
        <w:rPr>
          <w:rFonts w:ascii="仿宋" w:hAnsi="仿宋" w:eastAsia="仿宋"/>
          <w:color w:val="000000" w:themeColor="text1"/>
          <w:sz w:val="24"/>
          <w:szCs w:val="24"/>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 xml:space="preserve">                                </w:t>
      </w:r>
      <w:r>
        <w:rPr>
          <w:rFonts w:ascii="仿宋" w:hAnsi="仿宋" w:eastAsia="仿宋" w:cs="仿宋_GB2312"/>
          <w:color w:val="000000" w:themeColor="text1"/>
          <w:sz w:val="28"/>
          <w:szCs w:val="28"/>
          <w14:textFill>
            <w14:solidFill>
              <w14:schemeClr w14:val="tx1"/>
            </w14:solidFill>
          </w14:textFill>
        </w:rPr>
        <w:t xml:space="preserve">     </w:t>
      </w:r>
      <w:r>
        <w:rPr>
          <w:rFonts w:hint="eastAsia" w:ascii="仿宋" w:hAnsi="仿宋" w:eastAsia="仿宋" w:cs="仿宋_GB2312"/>
          <w:color w:val="000000" w:themeColor="text1"/>
          <w:sz w:val="28"/>
          <w:szCs w:val="28"/>
          <w14:textFill>
            <w14:solidFill>
              <w14:schemeClr w14:val="tx1"/>
            </w14:solidFill>
          </w14:textFill>
        </w:rPr>
        <w:t xml:space="preserve"> 日    期：</w:t>
      </w:r>
      <w:r>
        <w:rPr>
          <w:rFonts w:hint="eastAsia" w:ascii="仿宋" w:hAnsi="仿宋" w:eastAsia="仿宋" w:cs="仿宋_GB2312"/>
          <w:color w:val="000000" w:themeColor="text1"/>
          <w:sz w:val="28"/>
          <w:szCs w:val="28"/>
          <w:u w:val="single"/>
          <w14:textFill>
            <w14:solidFill>
              <w14:schemeClr w14:val="tx1"/>
            </w14:solidFill>
          </w14:textFill>
        </w:rPr>
        <w:t xml:space="preserve">               </w:t>
      </w:r>
    </w:p>
    <w:p w14:paraId="01FD21E5">
      <w:pPr>
        <w:spacing w:line="360" w:lineRule="auto"/>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万基控股集团有限公司招标办公室：</w:t>
      </w:r>
    </w:p>
    <w:p w14:paraId="670A00C4">
      <w:pPr>
        <w:spacing w:line="360" w:lineRule="auto"/>
        <w:ind w:firstLine="640" w:firstLineChars="200"/>
        <w:jc w:val="lef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u w:val="single"/>
          <w14:textFill>
            <w14:solidFill>
              <w14:schemeClr w14:val="tx1"/>
            </w14:solidFill>
          </w14:textFill>
        </w:rPr>
        <w:t xml:space="preserve">投标人名称 </w:t>
      </w:r>
      <w:r>
        <w:rPr>
          <w:rFonts w:hint="eastAsia" w:ascii="仿宋" w:hAnsi="仿宋" w:eastAsia="仿宋"/>
          <w:color w:val="000000" w:themeColor="text1"/>
          <w:sz w:val="32"/>
          <w:szCs w:val="32"/>
          <w14:textFill>
            <w14:solidFill>
              <w14:schemeClr w14:val="tx1"/>
            </w14:solidFill>
          </w14:textFill>
        </w:rPr>
        <w:t>)是中华人民共和国合法企业，法定地址：</w:t>
      </w:r>
      <w:r>
        <w:rPr>
          <w:rFonts w:hint="eastAsia" w:ascii="仿宋" w:hAnsi="仿宋" w:eastAsia="仿宋"/>
          <w:color w:val="000000" w:themeColor="text1"/>
          <w:sz w:val="32"/>
          <w:szCs w:val="32"/>
          <w:u w:val="single"/>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 xml:space="preserve"> 。  </w:t>
      </w:r>
      <w:r>
        <w:rPr>
          <w:rFonts w:ascii="仿宋" w:hAnsi="仿宋" w:eastAsia="仿宋"/>
          <w:color w:val="000000" w:themeColor="text1"/>
          <w:sz w:val="32"/>
          <w:szCs w:val="32"/>
          <w14:textFill>
            <w14:solidFill>
              <w14:schemeClr w14:val="tx1"/>
            </w14:solidFill>
          </w14:textFill>
        </w:rPr>
        <w:t xml:space="preserve">  </w:t>
      </w:r>
    </w:p>
    <w:p w14:paraId="05CC505A">
      <w:pPr>
        <w:spacing w:line="360" w:lineRule="auto"/>
        <w:ind w:firstLine="640" w:firstLineChars="200"/>
        <w:jc w:val="lef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u w:val="single"/>
          <w14:textFill>
            <w14:solidFill>
              <w14:schemeClr w14:val="tx1"/>
            </w14:solidFill>
          </w14:textFill>
        </w:rPr>
        <w:t>授权人姓名</w:t>
      </w:r>
      <w:r>
        <w:rPr>
          <w:rFonts w:hint="eastAsia" w:ascii="仿宋" w:hAnsi="仿宋" w:eastAsia="仿宋"/>
          <w:color w:val="000000" w:themeColor="text1"/>
          <w:sz w:val="32"/>
          <w:szCs w:val="32"/>
          <w14:textFill>
            <w14:solidFill>
              <w14:schemeClr w14:val="tx1"/>
            </w14:solidFill>
          </w14:textFill>
        </w:rPr>
        <w:t xml:space="preserve"> )特授权(</w:t>
      </w:r>
      <w:r>
        <w:rPr>
          <w:rFonts w:hint="eastAsia" w:ascii="仿宋" w:hAnsi="仿宋" w:eastAsia="仿宋"/>
          <w:color w:val="000000" w:themeColor="text1"/>
          <w:sz w:val="32"/>
          <w:szCs w:val="32"/>
          <w:u w:val="single"/>
          <w14:textFill>
            <w14:solidFill>
              <w14:schemeClr w14:val="tx1"/>
            </w14:solidFill>
          </w14:textFill>
        </w:rPr>
        <w:t>被授权人姓名</w:t>
      </w:r>
      <w:r>
        <w:rPr>
          <w:rFonts w:hint="eastAsia" w:ascii="仿宋" w:hAnsi="仿宋" w:eastAsia="仿宋"/>
          <w:color w:val="000000" w:themeColor="text1"/>
          <w:sz w:val="32"/>
          <w:szCs w:val="32"/>
          <w14:textFill>
            <w14:solidFill>
              <w14:schemeClr w14:val="tx1"/>
            </w14:solidFill>
          </w14:textFill>
        </w:rPr>
        <w:t>)代表我公司全权办理针上述项目的投标、谈判、签约等具体工作，并签署全部有关的文件、协议及合同，我公司对被授权人的签名负全部责任。</w:t>
      </w:r>
    </w:p>
    <w:p w14:paraId="0A333B74">
      <w:pPr>
        <w:spacing w:line="360" w:lineRule="auto"/>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在撤销授权的书面通知送达贵司以前，本授权书一直有效。被授权人签署的所有文件(在授权书有效期内签署的)不因授权的撤消而失效。</w:t>
      </w:r>
    </w:p>
    <w:p w14:paraId="6A7C91CD">
      <w:pPr>
        <w:spacing w:line="360" w:lineRule="auto"/>
        <w:rPr>
          <w:rFonts w:ascii="仿宋" w:hAnsi="仿宋" w:eastAsia="仿宋"/>
          <w:color w:val="000000" w:themeColor="text1"/>
          <w:sz w:val="32"/>
          <w:szCs w:val="32"/>
          <w14:textFill>
            <w14:solidFill>
              <w14:schemeClr w14:val="tx1"/>
            </w14:solidFill>
          </w14:textFill>
        </w:rPr>
      </w:pPr>
    </w:p>
    <w:p w14:paraId="47F25C4F">
      <w:pPr>
        <w:spacing w:line="640" w:lineRule="exact"/>
        <w:rPr>
          <w:rFonts w:ascii="仿宋" w:hAnsi="仿宋" w:eastAsia="仿宋"/>
          <w:color w:val="000000" w:themeColor="text1"/>
          <w:sz w:val="32"/>
          <w:szCs w:val="32"/>
          <w:u w:val="single"/>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被授权人签名：</w:t>
      </w:r>
      <w:r>
        <w:rPr>
          <w:rFonts w:hint="eastAsia" w:ascii="仿宋" w:hAnsi="仿宋" w:eastAsia="仿宋"/>
          <w:color w:val="000000" w:themeColor="text1"/>
          <w:sz w:val="32"/>
          <w:szCs w:val="32"/>
          <w:u w:val="single"/>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授权人签名：</w:t>
      </w:r>
      <w:r>
        <w:rPr>
          <w:rFonts w:hint="eastAsia" w:ascii="仿宋" w:hAnsi="仿宋" w:eastAsia="仿宋"/>
          <w:color w:val="000000" w:themeColor="text1"/>
          <w:sz w:val="32"/>
          <w:szCs w:val="32"/>
          <w:u w:val="single"/>
          <w14:textFill>
            <w14:solidFill>
              <w14:schemeClr w14:val="tx1"/>
            </w14:solidFill>
          </w14:textFill>
        </w:rPr>
        <w:t xml:space="preserve">                </w:t>
      </w:r>
    </w:p>
    <w:p w14:paraId="37CC1FB0">
      <w:pPr>
        <w:spacing w:line="640" w:lineRule="exact"/>
        <w:rPr>
          <w:rFonts w:ascii="仿宋" w:hAnsi="仿宋" w:eastAsia="仿宋"/>
          <w:color w:val="000000" w:themeColor="text1"/>
          <w:sz w:val="32"/>
          <w:szCs w:val="32"/>
          <w:u w:val="single"/>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职        务：</w:t>
      </w:r>
      <w:r>
        <w:rPr>
          <w:rFonts w:hint="eastAsia" w:ascii="仿宋" w:hAnsi="仿宋" w:eastAsia="仿宋"/>
          <w:color w:val="000000" w:themeColor="text1"/>
          <w:sz w:val="32"/>
          <w:szCs w:val="32"/>
          <w:u w:val="single"/>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职      务：</w:t>
      </w:r>
      <w:r>
        <w:rPr>
          <w:rFonts w:hint="eastAsia" w:ascii="仿宋" w:hAnsi="仿宋" w:eastAsia="仿宋"/>
          <w:color w:val="000000" w:themeColor="text1"/>
          <w:sz w:val="32"/>
          <w:szCs w:val="32"/>
          <w:u w:val="single"/>
          <w14:textFill>
            <w14:solidFill>
              <w14:schemeClr w14:val="tx1"/>
            </w14:solidFill>
          </w14:textFill>
        </w:rPr>
        <w:t xml:space="preserve">                </w:t>
      </w:r>
    </w:p>
    <w:p w14:paraId="5C689C5F">
      <w:pPr>
        <w:spacing w:line="640" w:lineRule="exact"/>
        <w:ind w:left="720"/>
        <w:rPr>
          <w:rFonts w:hint="eastAsia" w:ascii="仿宋" w:hAnsi="仿宋" w:eastAsia="仿宋"/>
          <w:sz w:val="28"/>
          <w:szCs w:val="28"/>
        </w:rPr>
      </w:pPr>
      <w:r>
        <w:rPr>
          <w:rFonts w:hint="eastAsia" w:ascii="仿宋" w:hAnsi="仿宋" w:eastAsia="仿宋"/>
          <w:color w:val="000000" w:themeColor="text1"/>
          <w:sz w:val="32"/>
          <w:szCs w:val="32"/>
          <w14:textFill>
            <w14:solidFill>
              <w14:schemeClr w14:val="tx1"/>
            </w14:solidFill>
          </w14:textFill>
        </w:rPr>
        <w:t xml:space="preserve">                        投标人公章：</w:t>
      </w:r>
      <w:r>
        <w:rPr>
          <w:rFonts w:hint="eastAsia" w:ascii="仿宋" w:hAnsi="仿宋" w:eastAsia="仿宋"/>
          <w:color w:val="000000" w:themeColor="text1"/>
          <w:sz w:val="32"/>
          <w:szCs w:val="32"/>
          <w:u w:val="single"/>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 xml:space="preserve">                 </w:t>
      </w:r>
    </w:p>
    <w:p w14:paraId="000D8AFE">
      <w:pPr>
        <w:tabs>
          <w:tab w:val="left" w:pos="630"/>
          <w:tab w:val="left" w:pos="7560"/>
        </w:tabs>
        <w:spacing w:line="360" w:lineRule="auto"/>
        <w:rPr>
          <w:rFonts w:hint="eastAsia" w:ascii="仿宋" w:hAnsi="仿宋" w:eastAsia="仿宋"/>
          <w:sz w:val="28"/>
          <w:szCs w:val="28"/>
        </w:rPr>
      </w:pPr>
    </w:p>
    <w:p w14:paraId="4EC30C12">
      <w:pPr>
        <w:tabs>
          <w:tab w:val="left" w:pos="630"/>
          <w:tab w:val="left" w:pos="7560"/>
        </w:tabs>
        <w:spacing w:line="360" w:lineRule="auto"/>
        <w:rPr>
          <w:rFonts w:hint="eastAsia" w:ascii="仿宋" w:hAnsi="仿宋" w:eastAsia="仿宋"/>
          <w:sz w:val="28"/>
          <w:szCs w:val="28"/>
        </w:rPr>
      </w:pPr>
    </w:p>
    <w:p w14:paraId="4DEFCE52">
      <w:pPr>
        <w:tabs>
          <w:tab w:val="left" w:pos="630"/>
          <w:tab w:val="left" w:pos="7560"/>
        </w:tabs>
        <w:spacing w:line="360" w:lineRule="auto"/>
        <w:rPr>
          <w:rFonts w:ascii="仿宋" w:hAnsi="仿宋" w:eastAsia="仿宋"/>
          <w:sz w:val="28"/>
          <w:szCs w:val="28"/>
        </w:rPr>
      </w:pP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 xml:space="preserve">  投标人资格声明函</w:t>
      </w:r>
    </w:p>
    <w:p w14:paraId="35025365">
      <w:pPr>
        <w:tabs>
          <w:tab w:val="left" w:pos="630"/>
        </w:tabs>
        <w:spacing w:line="360" w:lineRule="auto"/>
        <w:jc w:val="center"/>
        <w:rPr>
          <w:rFonts w:ascii="仿宋" w:hAnsi="仿宋" w:eastAsia="仿宋"/>
          <w:b/>
          <w:sz w:val="44"/>
          <w:szCs w:val="44"/>
        </w:rPr>
      </w:pPr>
    </w:p>
    <w:p w14:paraId="03CB02C6">
      <w:pPr>
        <w:tabs>
          <w:tab w:val="left" w:pos="630"/>
        </w:tabs>
        <w:spacing w:line="360" w:lineRule="auto"/>
        <w:jc w:val="center"/>
        <w:rPr>
          <w:rFonts w:ascii="仿宋" w:hAnsi="仿宋" w:eastAsia="仿宋"/>
          <w:b/>
          <w:sz w:val="44"/>
          <w:szCs w:val="44"/>
        </w:rPr>
      </w:pPr>
      <w:r>
        <w:rPr>
          <w:rFonts w:ascii="仿宋" w:hAnsi="仿宋" w:eastAsia="仿宋"/>
          <w:b/>
          <w:sz w:val="44"/>
          <w:szCs w:val="44"/>
        </w:rPr>
        <w:t>投标人关于资格的声明函</w:t>
      </w:r>
    </w:p>
    <w:p w14:paraId="1E361762">
      <w:pPr>
        <w:tabs>
          <w:tab w:val="left" w:pos="630"/>
        </w:tabs>
        <w:spacing w:line="240" w:lineRule="exact"/>
        <w:rPr>
          <w:rFonts w:ascii="仿宋" w:hAnsi="仿宋" w:eastAsia="仿宋"/>
          <w:sz w:val="28"/>
        </w:rPr>
      </w:pPr>
    </w:p>
    <w:p w14:paraId="1C2BDFF3">
      <w:pPr>
        <w:tabs>
          <w:tab w:val="left" w:pos="630"/>
        </w:tabs>
        <w:spacing w:line="360" w:lineRule="auto"/>
        <w:rPr>
          <w:rFonts w:ascii="仿宋" w:hAnsi="仿宋" w:eastAsia="仿宋"/>
          <w:sz w:val="32"/>
          <w:szCs w:val="32"/>
          <w:u w:val="single"/>
        </w:rPr>
      </w:pPr>
      <w:r>
        <w:rPr>
          <w:rFonts w:ascii="仿宋" w:hAnsi="仿宋" w:eastAsia="仿宋"/>
          <w:sz w:val="32"/>
          <w:szCs w:val="32"/>
        </w:rPr>
        <w:t>项目名称：</w:t>
      </w:r>
      <w:r>
        <w:rPr>
          <w:rFonts w:hint="eastAsia" w:ascii="仿宋" w:hAnsi="仿宋" w:eastAsia="仿宋"/>
          <w:sz w:val="32"/>
          <w:szCs w:val="32"/>
          <w:u w:val="single"/>
        </w:rPr>
        <w:t xml:space="preserve"> </w:t>
      </w:r>
      <w:r>
        <w:rPr>
          <w:rFonts w:ascii="仿宋" w:hAnsi="仿宋" w:eastAsia="仿宋"/>
          <w:sz w:val="32"/>
          <w:szCs w:val="32"/>
          <w:u w:val="single"/>
        </w:rPr>
        <w:t>*********************</w:t>
      </w:r>
      <w:r>
        <w:rPr>
          <w:rFonts w:hint="eastAsia" w:ascii="仿宋" w:hAnsi="仿宋" w:eastAsia="仿宋"/>
          <w:sz w:val="32"/>
          <w:szCs w:val="32"/>
          <w:u w:val="single"/>
        </w:rPr>
        <w:t>项目</w:t>
      </w:r>
    </w:p>
    <w:p w14:paraId="5A3B1C7B">
      <w:pPr>
        <w:tabs>
          <w:tab w:val="left" w:pos="630"/>
        </w:tabs>
        <w:spacing w:line="360" w:lineRule="auto"/>
        <w:rPr>
          <w:rFonts w:ascii="仿宋" w:hAnsi="仿宋" w:eastAsia="仿宋"/>
          <w:sz w:val="32"/>
          <w:szCs w:val="32"/>
          <w:u w:val="single"/>
        </w:rPr>
      </w:pPr>
      <w:r>
        <w:rPr>
          <w:rFonts w:ascii="仿宋" w:hAnsi="仿宋" w:eastAsia="仿宋"/>
          <w:sz w:val="32"/>
          <w:szCs w:val="32"/>
        </w:rPr>
        <w:t xml:space="preserve">日    期： </w:t>
      </w:r>
      <w:r>
        <w:rPr>
          <w:rFonts w:ascii="仿宋" w:hAnsi="仿宋" w:eastAsia="仿宋"/>
          <w:sz w:val="32"/>
          <w:szCs w:val="32"/>
          <w:u w:val="single"/>
        </w:rPr>
        <w:t xml:space="preserve">            </w:t>
      </w:r>
    </w:p>
    <w:p w14:paraId="28C08529">
      <w:pPr>
        <w:tabs>
          <w:tab w:val="left" w:pos="630"/>
        </w:tabs>
        <w:spacing w:line="360" w:lineRule="auto"/>
        <w:rPr>
          <w:rFonts w:ascii="仿宋" w:hAnsi="仿宋" w:eastAsia="仿宋"/>
          <w:sz w:val="32"/>
          <w:szCs w:val="32"/>
        </w:rPr>
      </w:pPr>
    </w:p>
    <w:p w14:paraId="7CC12DA3">
      <w:pPr>
        <w:tabs>
          <w:tab w:val="left" w:pos="630"/>
        </w:tabs>
        <w:spacing w:line="360" w:lineRule="auto"/>
        <w:rPr>
          <w:rFonts w:ascii="仿宋" w:hAnsi="仿宋" w:eastAsia="仿宋"/>
          <w:sz w:val="32"/>
          <w:szCs w:val="32"/>
        </w:rPr>
      </w:pPr>
      <w:r>
        <w:rPr>
          <w:rFonts w:ascii="仿宋" w:hAnsi="仿宋" w:eastAsia="仿宋"/>
          <w:sz w:val="32"/>
          <w:szCs w:val="32"/>
        </w:rPr>
        <w:t>致：</w:t>
      </w:r>
      <w:r>
        <w:rPr>
          <w:rFonts w:hint="eastAsia" w:ascii="仿宋" w:hAnsi="仿宋" w:eastAsia="仿宋"/>
          <w:sz w:val="32"/>
          <w:szCs w:val="32"/>
          <w:u w:val="single"/>
        </w:rPr>
        <w:t>万基控股集团有限公司招标办公室</w:t>
      </w:r>
      <w:r>
        <w:rPr>
          <w:rFonts w:ascii="仿宋" w:hAnsi="仿宋" w:eastAsia="仿宋"/>
          <w:sz w:val="32"/>
          <w:szCs w:val="32"/>
        </w:rPr>
        <w:t>：</w:t>
      </w:r>
    </w:p>
    <w:p w14:paraId="1A00CBD1">
      <w:pPr>
        <w:tabs>
          <w:tab w:val="left" w:pos="630"/>
        </w:tabs>
        <w:spacing w:line="360" w:lineRule="auto"/>
        <w:rPr>
          <w:rFonts w:ascii="仿宋" w:hAnsi="仿宋" w:eastAsia="仿宋"/>
          <w:sz w:val="32"/>
          <w:szCs w:val="32"/>
        </w:rPr>
      </w:pPr>
      <w:r>
        <w:rPr>
          <w:rFonts w:ascii="仿宋" w:hAnsi="仿宋" w:eastAsia="仿宋"/>
          <w:sz w:val="32"/>
          <w:szCs w:val="32"/>
        </w:rPr>
        <w:tab/>
      </w:r>
      <w:r>
        <w:rPr>
          <w:rFonts w:ascii="仿宋" w:hAnsi="仿宋" w:eastAsia="仿宋"/>
          <w:sz w:val="32"/>
          <w:szCs w:val="32"/>
        </w:rPr>
        <w:t>我公司愿意针对上述项目进行投标。投标文件中所有关于投标人资格的文件、证明、陈述均是真实的、准确的。若有违背，我公司承担由此而产生的一切后果。</w:t>
      </w:r>
    </w:p>
    <w:p w14:paraId="2B97BF4F">
      <w:pPr>
        <w:tabs>
          <w:tab w:val="left" w:pos="630"/>
        </w:tabs>
        <w:spacing w:line="360" w:lineRule="auto"/>
        <w:rPr>
          <w:rFonts w:ascii="仿宋" w:hAnsi="仿宋" w:eastAsia="仿宋"/>
          <w:sz w:val="32"/>
          <w:szCs w:val="32"/>
        </w:rPr>
      </w:pPr>
      <w:r>
        <w:rPr>
          <w:rFonts w:ascii="仿宋" w:hAnsi="仿宋" w:eastAsia="仿宋"/>
          <w:sz w:val="32"/>
          <w:szCs w:val="32"/>
        </w:rPr>
        <w:tab/>
      </w:r>
      <w:r>
        <w:rPr>
          <w:rFonts w:ascii="仿宋" w:hAnsi="仿宋" w:eastAsia="仿宋"/>
          <w:sz w:val="32"/>
          <w:szCs w:val="32"/>
        </w:rPr>
        <w:t>特此声明！</w:t>
      </w:r>
    </w:p>
    <w:p w14:paraId="16343BE7">
      <w:pPr>
        <w:tabs>
          <w:tab w:val="left" w:pos="630"/>
          <w:tab w:val="left" w:pos="7455"/>
        </w:tabs>
        <w:spacing w:line="360" w:lineRule="auto"/>
        <w:rPr>
          <w:rFonts w:ascii="仿宋" w:hAnsi="仿宋" w:eastAsia="仿宋"/>
          <w:sz w:val="32"/>
          <w:szCs w:val="32"/>
        </w:rPr>
      </w:pPr>
      <w:r>
        <w:rPr>
          <w:rFonts w:ascii="仿宋" w:hAnsi="仿宋" w:eastAsia="仿宋"/>
          <w:sz w:val="32"/>
          <w:szCs w:val="32"/>
        </w:rPr>
        <w:t xml:space="preserve">                                   投标人代表签字：</w:t>
      </w:r>
      <w:r>
        <w:rPr>
          <w:rFonts w:ascii="仿宋" w:hAnsi="仿宋" w:eastAsia="仿宋"/>
          <w:sz w:val="32"/>
          <w:szCs w:val="32"/>
          <w:u w:val="single"/>
        </w:rPr>
        <w:tab/>
      </w:r>
    </w:p>
    <w:p w14:paraId="42945176">
      <w:pPr>
        <w:rPr>
          <w:rFonts w:hint="eastAsia" w:ascii="仿宋" w:hAnsi="仿宋" w:eastAsia="仿宋" w:cs="Times New Roman"/>
          <w:b/>
          <w:bCs/>
          <w:color w:val="auto"/>
          <w:sz w:val="44"/>
          <w:szCs w:val="44"/>
          <w:lang w:val="en-US" w:eastAsia="zh-CN"/>
        </w:rPr>
      </w:pPr>
      <w:r>
        <w:rPr>
          <w:rFonts w:ascii="仿宋" w:hAnsi="仿宋" w:eastAsia="仿宋"/>
          <w:sz w:val="32"/>
          <w:szCs w:val="32"/>
        </w:rPr>
        <w:t xml:space="preserve">                                       投标人公章：</w:t>
      </w:r>
    </w:p>
    <w:p w14:paraId="62C58684">
      <w:pPr>
        <w:keepNext w:val="0"/>
        <w:keepLines w:val="0"/>
        <w:pageBreakBefore w:val="0"/>
        <w:widowControl w:val="0"/>
        <w:kinsoku/>
        <w:wordWrap/>
        <w:overflowPunct/>
        <w:topLinePunct w:val="0"/>
        <w:autoSpaceDE/>
        <w:autoSpaceDN/>
        <w:bidi w:val="0"/>
        <w:adjustRightInd/>
        <w:snapToGrid/>
        <w:spacing w:line="500" w:lineRule="exact"/>
        <w:ind w:right="0" w:rightChars="0"/>
        <w:jc w:val="center"/>
        <w:textAlignment w:val="auto"/>
        <w:outlineLvl w:val="9"/>
        <w:rPr>
          <w:rFonts w:hint="eastAsia" w:ascii="仿宋" w:hAnsi="仿宋" w:eastAsia="仿宋" w:cs="Times New Roman"/>
          <w:b/>
          <w:bCs/>
          <w:color w:val="auto"/>
          <w:sz w:val="44"/>
          <w:szCs w:val="44"/>
          <w:lang w:val="en-US" w:eastAsia="zh-CN"/>
        </w:rPr>
      </w:pPr>
    </w:p>
    <w:p w14:paraId="3BA0996E">
      <w:pPr>
        <w:keepNext w:val="0"/>
        <w:keepLines w:val="0"/>
        <w:pageBreakBefore w:val="0"/>
        <w:widowControl w:val="0"/>
        <w:kinsoku/>
        <w:wordWrap/>
        <w:overflowPunct/>
        <w:topLinePunct w:val="0"/>
        <w:autoSpaceDE/>
        <w:autoSpaceDN/>
        <w:bidi w:val="0"/>
        <w:adjustRightInd/>
        <w:snapToGrid/>
        <w:spacing w:line="500" w:lineRule="exact"/>
        <w:ind w:right="0" w:rightChars="0"/>
        <w:jc w:val="center"/>
        <w:textAlignment w:val="auto"/>
        <w:outlineLvl w:val="9"/>
        <w:rPr>
          <w:rFonts w:hint="eastAsia" w:ascii="仿宋" w:hAnsi="仿宋" w:eastAsia="仿宋" w:cs="Times New Roman"/>
          <w:b/>
          <w:bCs/>
          <w:color w:val="auto"/>
          <w:sz w:val="44"/>
          <w:szCs w:val="44"/>
          <w:lang w:val="en-US" w:eastAsia="zh-CN"/>
        </w:rPr>
      </w:pPr>
    </w:p>
    <w:p w14:paraId="49F07549">
      <w:pPr>
        <w:jc w:val="center"/>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铝基新材料事业部</w:t>
      </w:r>
    </w:p>
    <w:p w14:paraId="0967EE48">
      <w:pPr>
        <w:keepNext w:val="0"/>
        <w:keepLines w:val="0"/>
        <w:pageBreakBefore w:val="0"/>
        <w:widowControl w:val="0"/>
        <w:kinsoku/>
        <w:wordWrap/>
        <w:overflowPunct/>
        <w:topLinePunct w:val="0"/>
        <w:autoSpaceDE/>
        <w:autoSpaceDN/>
        <w:bidi w:val="0"/>
        <w:adjustRightInd/>
        <w:snapToGrid/>
        <w:spacing w:line="500" w:lineRule="exact"/>
        <w:ind w:right="0" w:rightChars="0"/>
        <w:jc w:val="center"/>
        <w:textAlignment w:val="auto"/>
        <w:outlineLvl w:val="9"/>
        <w:rPr>
          <w:rFonts w:hint="default" w:ascii="仿宋" w:hAnsi="仿宋" w:eastAsia="仿宋" w:cs="Times New Roman"/>
          <w:b/>
          <w:bCs/>
          <w:color w:val="auto"/>
          <w:sz w:val="44"/>
          <w:szCs w:val="44"/>
          <w:lang w:val="en-US" w:eastAsia="zh-CN"/>
        </w:rPr>
      </w:pPr>
      <w:r>
        <w:rPr>
          <w:rFonts w:hint="eastAsia" w:ascii="宋体" w:hAnsi="宋体" w:eastAsia="宋体" w:cs="宋体"/>
          <w:b/>
          <w:bCs/>
          <w:sz w:val="44"/>
          <w:szCs w:val="44"/>
        </w:rPr>
        <w:t>铸轧辊换套及装配、辊芯水孔疏通</w:t>
      </w:r>
      <w:r>
        <w:rPr>
          <w:rFonts w:hint="eastAsia" w:ascii="宋体" w:hAnsi="宋体" w:eastAsia="宋体" w:cs="宋体"/>
          <w:b/>
          <w:bCs/>
          <w:sz w:val="44"/>
          <w:szCs w:val="44"/>
          <w:lang w:val="en-US" w:eastAsia="zh-CN"/>
        </w:rPr>
        <w:t>项目</w:t>
      </w:r>
      <w:r>
        <w:rPr>
          <w:rFonts w:hint="eastAsia" w:ascii="仿宋" w:hAnsi="仿宋" w:eastAsia="仿宋" w:cs="Times New Roman"/>
          <w:b/>
          <w:bCs/>
          <w:color w:val="auto"/>
          <w:sz w:val="44"/>
          <w:szCs w:val="44"/>
          <w:lang w:val="en-US" w:eastAsia="zh-CN"/>
        </w:rPr>
        <w:t>投标报价单</w:t>
      </w:r>
    </w:p>
    <w:p w14:paraId="6744D02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b/>
          <w:bCs/>
          <w:i w:val="0"/>
          <w:color w:val="000000"/>
          <w:kern w:val="0"/>
          <w:sz w:val="28"/>
          <w:szCs w:val="28"/>
          <w:u w:val="none"/>
          <w:lang w:val="en-US" w:eastAsia="zh-CN" w:bidi="ar"/>
        </w:rPr>
      </w:pPr>
    </w:p>
    <w:p w14:paraId="23950D2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b/>
          <w:bCs/>
          <w:i w:val="0"/>
          <w:color w:val="000000"/>
          <w:kern w:val="0"/>
          <w:sz w:val="24"/>
          <w:szCs w:val="24"/>
          <w:u w:val="single"/>
          <w:lang w:val="en-US" w:eastAsia="zh-CN" w:bidi="ar"/>
        </w:rPr>
      </w:pPr>
      <w:r>
        <w:rPr>
          <w:rFonts w:hint="eastAsia" w:ascii="仿宋" w:hAnsi="仿宋" w:eastAsia="仿宋" w:cs="仿宋"/>
          <w:b/>
          <w:bCs/>
          <w:i w:val="0"/>
          <w:color w:val="000000"/>
          <w:kern w:val="0"/>
          <w:sz w:val="28"/>
          <w:szCs w:val="28"/>
          <w:u w:val="none"/>
          <w:lang w:val="en-US" w:eastAsia="zh-CN" w:bidi="ar"/>
        </w:rPr>
        <w:t>投标总报价</w:t>
      </w:r>
      <w:r>
        <w:rPr>
          <w:rFonts w:hint="eastAsia" w:ascii="仿宋" w:hAnsi="仿宋" w:eastAsia="仿宋" w:cs="仿宋"/>
          <w:b/>
          <w:bCs/>
          <w:i w:val="0"/>
          <w:color w:val="000000"/>
          <w:kern w:val="0"/>
          <w:sz w:val="28"/>
          <w:szCs w:val="28"/>
          <w:u w:val="single"/>
          <w:lang w:val="en-US" w:eastAsia="zh-CN" w:bidi="ar"/>
        </w:rPr>
        <w:t xml:space="preserve">：          </w:t>
      </w:r>
      <w:r>
        <w:rPr>
          <w:rFonts w:hint="eastAsia" w:ascii="仿宋" w:hAnsi="仿宋" w:eastAsia="仿宋" w:cs="仿宋"/>
          <w:b/>
          <w:bCs/>
          <w:i w:val="0"/>
          <w:color w:val="000000"/>
          <w:kern w:val="0"/>
          <w:sz w:val="28"/>
          <w:szCs w:val="28"/>
          <w:u w:val="none"/>
          <w:lang w:val="en-US" w:eastAsia="zh-CN" w:bidi="ar"/>
        </w:rPr>
        <w:t>万元</w:t>
      </w:r>
    </w:p>
    <w:tbl>
      <w:tblPr>
        <w:tblStyle w:val="49"/>
        <w:tblpPr w:leftFromText="180" w:rightFromText="180" w:vertAnchor="text" w:horzAnchor="page" w:tblpX="1249" w:tblpY="285"/>
        <w:tblOverlap w:val="never"/>
        <w:tblW w:w="95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3101"/>
        <w:gridCol w:w="1586"/>
        <w:gridCol w:w="500"/>
        <w:gridCol w:w="534"/>
        <w:gridCol w:w="988"/>
        <w:gridCol w:w="1092"/>
        <w:gridCol w:w="1014"/>
      </w:tblGrid>
      <w:tr w14:paraId="2ED31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exact"/>
        </w:trPr>
        <w:tc>
          <w:tcPr>
            <w:tcW w:w="768" w:type="dxa"/>
            <w:tcBorders>
              <w:bottom w:val="single" w:color="auto" w:sz="4" w:space="0"/>
            </w:tcBorders>
            <w:noWrap w:val="0"/>
            <w:vAlign w:val="center"/>
          </w:tcPr>
          <w:p w14:paraId="78E1EA00">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序号</w:t>
            </w:r>
          </w:p>
        </w:tc>
        <w:tc>
          <w:tcPr>
            <w:tcW w:w="3101" w:type="dxa"/>
            <w:tcBorders>
              <w:bottom w:val="single" w:color="auto" w:sz="4" w:space="0"/>
            </w:tcBorders>
            <w:noWrap w:val="0"/>
            <w:vAlign w:val="center"/>
          </w:tcPr>
          <w:p w14:paraId="3410D31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b/>
                <w:kern w:val="20"/>
                <w:sz w:val="24"/>
                <w:szCs w:val="24"/>
                <w:u w:val="single"/>
                <w:vertAlign w:val="baseline"/>
                <w:lang w:val="en-US" w:eastAsia="zh-CN"/>
              </w:rPr>
            </w:pPr>
            <w:r>
              <w:rPr>
                <w:rFonts w:hint="eastAsia" w:ascii="仿宋" w:hAnsi="仿宋" w:eastAsia="仿宋" w:cs="仿宋"/>
                <w:i w:val="0"/>
                <w:color w:val="000000"/>
                <w:kern w:val="0"/>
                <w:sz w:val="24"/>
                <w:szCs w:val="24"/>
                <w:u w:val="none"/>
                <w:lang w:val="en-US" w:eastAsia="zh-CN" w:bidi="ar"/>
              </w:rPr>
              <w:t>名称</w:t>
            </w:r>
          </w:p>
        </w:tc>
        <w:tc>
          <w:tcPr>
            <w:tcW w:w="1586" w:type="dxa"/>
            <w:tcBorders>
              <w:bottom w:val="single" w:color="auto" w:sz="4" w:space="0"/>
            </w:tcBorders>
            <w:noWrap w:val="0"/>
            <w:vAlign w:val="center"/>
          </w:tcPr>
          <w:p w14:paraId="5B5CFAA8">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b/>
                <w:kern w:val="20"/>
                <w:sz w:val="24"/>
                <w:szCs w:val="24"/>
                <w:u w:val="single"/>
                <w:vertAlign w:val="baseline"/>
                <w:lang w:val="en-US" w:eastAsia="zh-CN"/>
              </w:rPr>
            </w:pPr>
            <w:r>
              <w:rPr>
                <w:rFonts w:hint="eastAsia" w:ascii="仿宋" w:hAnsi="仿宋" w:eastAsia="仿宋" w:cs="仿宋"/>
                <w:i w:val="0"/>
                <w:color w:val="000000"/>
                <w:kern w:val="0"/>
                <w:sz w:val="24"/>
                <w:szCs w:val="24"/>
                <w:u w:val="none"/>
                <w:lang w:val="en-US" w:eastAsia="zh-CN" w:bidi="ar"/>
              </w:rPr>
              <w:t>规格型号</w:t>
            </w:r>
          </w:p>
        </w:tc>
        <w:tc>
          <w:tcPr>
            <w:tcW w:w="500" w:type="dxa"/>
            <w:tcBorders>
              <w:bottom w:val="single" w:color="auto" w:sz="4" w:space="0"/>
            </w:tcBorders>
            <w:noWrap w:val="0"/>
            <w:vAlign w:val="center"/>
          </w:tcPr>
          <w:p w14:paraId="52FAF27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单位</w:t>
            </w:r>
          </w:p>
        </w:tc>
        <w:tc>
          <w:tcPr>
            <w:tcW w:w="534" w:type="dxa"/>
            <w:tcBorders>
              <w:bottom w:val="single" w:color="auto" w:sz="4" w:space="0"/>
            </w:tcBorders>
            <w:noWrap w:val="0"/>
            <w:vAlign w:val="center"/>
          </w:tcPr>
          <w:p w14:paraId="3B7A8B3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数量</w:t>
            </w:r>
          </w:p>
        </w:tc>
        <w:tc>
          <w:tcPr>
            <w:tcW w:w="988" w:type="dxa"/>
            <w:noWrap w:val="0"/>
            <w:vAlign w:val="center"/>
          </w:tcPr>
          <w:p w14:paraId="2928666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单价（元）</w:t>
            </w:r>
          </w:p>
        </w:tc>
        <w:tc>
          <w:tcPr>
            <w:tcW w:w="1092" w:type="dxa"/>
            <w:noWrap w:val="0"/>
            <w:vAlign w:val="center"/>
          </w:tcPr>
          <w:p w14:paraId="3DC7D39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金额（元）</w:t>
            </w:r>
          </w:p>
        </w:tc>
        <w:tc>
          <w:tcPr>
            <w:tcW w:w="1014" w:type="dxa"/>
            <w:noWrap w:val="0"/>
            <w:vAlign w:val="center"/>
          </w:tcPr>
          <w:p w14:paraId="2CCD26A3">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备注</w:t>
            </w:r>
          </w:p>
        </w:tc>
      </w:tr>
      <w:tr w14:paraId="39663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exact"/>
        </w:trPr>
        <w:tc>
          <w:tcPr>
            <w:tcW w:w="768" w:type="dxa"/>
            <w:tcBorders>
              <w:bottom w:val="single" w:color="auto" w:sz="4" w:space="0"/>
            </w:tcBorders>
            <w:noWrap w:val="0"/>
            <w:vAlign w:val="center"/>
          </w:tcPr>
          <w:p w14:paraId="7161B70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w:t>
            </w:r>
          </w:p>
        </w:tc>
        <w:tc>
          <w:tcPr>
            <w:tcW w:w="3101" w:type="dxa"/>
            <w:tcBorders>
              <w:bottom w:val="single" w:color="auto" w:sz="4" w:space="0"/>
            </w:tcBorders>
            <w:noWrap w:val="0"/>
            <w:vAlign w:val="center"/>
          </w:tcPr>
          <w:p w14:paraId="57BBCC9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铸轧辊换套及装配、辊芯水孔疏通项目</w:t>
            </w:r>
          </w:p>
        </w:tc>
        <w:tc>
          <w:tcPr>
            <w:tcW w:w="1586" w:type="dxa"/>
            <w:tcBorders>
              <w:bottom w:val="single" w:color="auto" w:sz="4" w:space="0"/>
            </w:tcBorders>
            <w:noWrap w:val="0"/>
            <w:vAlign w:val="center"/>
          </w:tcPr>
          <w:p w14:paraId="6E6F0C4F">
            <w:pPr>
              <w:keepNext w:val="0"/>
              <w:keepLines w:val="0"/>
              <w:pageBreakBefore w:val="0"/>
              <w:widowControl/>
              <w:suppressLineNumbers w:val="0"/>
              <w:kinsoku/>
              <w:wordWrap/>
              <w:overflowPunct/>
              <w:topLinePunct w:val="0"/>
              <w:autoSpaceDE/>
              <w:autoSpaceDN/>
              <w:bidi w:val="0"/>
              <w:adjustRightInd/>
              <w:snapToGrid/>
              <w:spacing w:line="400" w:lineRule="exact"/>
              <w:ind w:right="0" w:rightChars="0"/>
              <w:jc w:val="both"/>
              <w:textAlignment w:val="center"/>
              <w:outlineLvl w:val="9"/>
              <w:rPr>
                <w:rFonts w:hint="eastAsia" w:ascii="宋体" w:hAnsi="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1200mm</w:t>
            </w:r>
            <w:r>
              <w:rPr>
                <w:rFonts w:hint="eastAsia" w:ascii="微软雅黑" w:hAnsi="微软雅黑" w:eastAsia="微软雅黑" w:cs="微软雅黑"/>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2300mm</w:t>
            </w:r>
          </w:p>
          <w:p w14:paraId="0FA8562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 w:hAnsi="仿宋" w:eastAsia="仿宋" w:cs="仿宋"/>
                <w:i w:val="0"/>
                <w:color w:val="000000"/>
                <w:kern w:val="0"/>
                <w:sz w:val="24"/>
                <w:szCs w:val="24"/>
                <w:u w:val="none"/>
                <w:lang w:val="en-US" w:eastAsia="zh-CN" w:bidi="ar"/>
              </w:rPr>
            </w:pPr>
          </w:p>
        </w:tc>
        <w:tc>
          <w:tcPr>
            <w:tcW w:w="500" w:type="dxa"/>
            <w:tcBorders>
              <w:bottom w:val="single" w:color="auto" w:sz="4" w:space="0"/>
            </w:tcBorders>
            <w:noWrap w:val="0"/>
            <w:vAlign w:val="center"/>
          </w:tcPr>
          <w:p w14:paraId="475A2772">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对</w:t>
            </w:r>
          </w:p>
        </w:tc>
        <w:tc>
          <w:tcPr>
            <w:tcW w:w="534" w:type="dxa"/>
            <w:tcBorders>
              <w:bottom w:val="single" w:color="auto" w:sz="4" w:space="0"/>
            </w:tcBorders>
            <w:noWrap w:val="0"/>
            <w:vAlign w:val="center"/>
          </w:tcPr>
          <w:p w14:paraId="5B135D16">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12</w:t>
            </w:r>
          </w:p>
        </w:tc>
        <w:tc>
          <w:tcPr>
            <w:tcW w:w="988" w:type="dxa"/>
            <w:noWrap w:val="0"/>
            <w:vAlign w:val="center"/>
          </w:tcPr>
          <w:p w14:paraId="34653985">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p>
        </w:tc>
        <w:tc>
          <w:tcPr>
            <w:tcW w:w="1092" w:type="dxa"/>
            <w:noWrap w:val="0"/>
            <w:vAlign w:val="center"/>
          </w:tcPr>
          <w:p w14:paraId="1AE531BA">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p>
        </w:tc>
        <w:tc>
          <w:tcPr>
            <w:tcW w:w="1014" w:type="dxa"/>
            <w:noWrap w:val="0"/>
            <w:vAlign w:val="center"/>
          </w:tcPr>
          <w:p w14:paraId="4298DAEF">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p>
        </w:tc>
      </w:tr>
      <w:tr w14:paraId="7915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exact"/>
        </w:trPr>
        <w:tc>
          <w:tcPr>
            <w:tcW w:w="768" w:type="dxa"/>
            <w:noWrap w:val="0"/>
            <w:vAlign w:val="center"/>
          </w:tcPr>
          <w:p w14:paraId="65FB407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3101" w:type="dxa"/>
            <w:noWrap w:val="0"/>
            <w:vAlign w:val="center"/>
          </w:tcPr>
          <w:p w14:paraId="752B6FF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铸轧辊换套及装配、辊芯水孔疏通项目</w:t>
            </w:r>
          </w:p>
        </w:tc>
        <w:tc>
          <w:tcPr>
            <w:tcW w:w="1586" w:type="dxa"/>
            <w:noWrap w:val="0"/>
            <w:vAlign w:val="center"/>
          </w:tcPr>
          <w:p w14:paraId="782D25CE">
            <w:pPr>
              <w:keepNext w:val="0"/>
              <w:keepLines w:val="0"/>
              <w:pageBreakBefore w:val="0"/>
              <w:widowControl/>
              <w:suppressLineNumbers w:val="0"/>
              <w:kinsoku/>
              <w:wordWrap/>
              <w:overflowPunct/>
              <w:topLinePunct w:val="0"/>
              <w:autoSpaceDE/>
              <w:autoSpaceDN/>
              <w:bidi w:val="0"/>
              <w:adjustRightInd/>
              <w:snapToGrid/>
              <w:spacing w:line="400" w:lineRule="exact"/>
              <w:ind w:right="0" w:rightChars="0"/>
              <w:jc w:val="both"/>
              <w:textAlignment w:val="center"/>
              <w:outlineLvl w:val="9"/>
              <w:rPr>
                <w:rFonts w:hint="eastAsia" w:ascii="宋体" w:hAnsi="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800mm</w:t>
            </w:r>
            <w:r>
              <w:rPr>
                <w:rFonts w:hint="eastAsia" w:ascii="微软雅黑" w:hAnsi="微软雅黑" w:eastAsia="微软雅黑" w:cs="微软雅黑"/>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1830mm</w:t>
            </w:r>
          </w:p>
          <w:p w14:paraId="2D9E3D48">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 w:hAnsi="仿宋" w:eastAsia="仿宋" w:cs="仿宋"/>
                <w:i w:val="0"/>
                <w:color w:val="000000"/>
                <w:kern w:val="0"/>
                <w:sz w:val="24"/>
                <w:szCs w:val="24"/>
                <w:u w:val="none"/>
                <w:lang w:val="en-US" w:eastAsia="zh-CN" w:bidi="ar"/>
              </w:rPr>
            </w:pPr>
          </w:p>
        </w:tc>
        <w:tc>
          <w:tcPr>
            <w:tcW w:w="500" w:type="dxa"/>
            <w:noWrap w:val="0"/>
            <w:vAlign w:val="center"/>
          </w:tcPr>
          <w:p w14:paraId="056A5338">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套</w:t>
            </w:r>
          </w:p>
        </w:tc>
        <w:tc>
          <w:tcPr>
            <w:tcW w:w="534" w:type="dxa"/>
            <w:noWrap w:val="0"/>
            <w:vAlign w:val="center"/>
          </w:tcPr>
          <w:p w14:paraId="32F31900">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988" w:type="dxa"/>
            <w:noWrap w:val="0"/>
            <w:vAlign w:val="center"/>
          </w:tcPr>
          <w:p w14:paraId="497DB417">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p>
        </w:tc>
        <w:tc>
          <w:tcPr>
            <w:tcW w:w="1092" w:type="dxa"/>
            <w:noWrap w:val="0"/>
            <w:vAlign w:val="center"/>
          </w:tcPr>
          <w:p w14:paraId="14DB18D2">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p>
        </w:tc>
        <w:tc>
          <w:tcPr>
            <w:tcW w:w="1014" w:type="dxa"/>
            <w:noWrap w:val="0"/>
            <w:vAlign w:val="center"/>
          </w:tcPr>
          <w:p w14:paraId="5DDD7C5D">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ascii="仿宋" w:hAnsi="仿宋" w:eastAsia="仿宋" w:cs="仿宋"/>
                <w:i w:val="0"/>
                <w:color w:val="000000"/>
                <w:kern w:val="0"/>
                <w:sz w:val="24"/>
                <w:szCs w:val="24"/>
                <w:u w:val="none"/>
                <w:lang w:val="en-US" w:eastAsia="zh-CN" w:bidi="ar"/>
              </w:rPr>
            </w:pPr>
          </w:p>
        </w:tc>
      </w:tr>
      <w:tr w14:paraId="7CF64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trPr>
        <w:tc>
          <w:tcPr>
            <w:tcW w:w="3869" w:type="dxa"/>
            <w:gridSpan w:val="2"/>
            <w:noWrap w:val="0"/>
            <w:vAlign w:val="center"/>
          </w:tcPr>
          <w:p w14:paraId="363C93B4">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总价</w:t>
            </w:r>
          </w:p>
        </w:tc>
        <w:tc>
          <w:tcPr>
            <w:tcW w:w="5714" w:type="dxa"/>
            <w:gridSpan w:val="6"/>
            <w:noWrap w:val="0"/>
            <w:vAlign w:val="center"/>
          </w:tcPr>
          <w:p w14:paraId="3D070254">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 xml:space="preserve">大写：                              </w:t>
            </w:r>
            <w:r>
              <w:rPr>
                <w:rFonts w:hint="default" w:ascii="Arial" w:hAnsi="Arial" w:eastAsia="仿宋" w:cs="Arial"/>
                <w:i w:val="0"/>
                <w:color w:val="000000"/>
                <w:kern w:val="0"/>
                <w:sz w:val="24"/>
                <w:szCs w:val="24"/>
                <w:u w:val="none"/>
                <w:lang w:val="en-US" w:eastAsia="zh-CN" w:bidi="ar"/>
              </w:rPr>
              <w:t>¥</w:t>
            </w:r>
            <w:r>
              <w:rPr>
                <w:rFonts w:hint="eastAsia" w:ascii="仿宋" w:hAnsi="仿宋" w:eastAsia="仿宋" w:cs="仿宋"/>
                <w:i w:val="0"/>
                <w:color w:val="000000"/>
                <w:kern w:val="0"/>
                <w:sz w:val="24"/>
                <w:szCs w:val="24"/>
                <w:u w:val="none"/>
                <w:lang w:val="en-US" w:eastAsia="zh-CN" w:bidi="ar"/>
              </w:rPr>
              <w:t>：</w:t>
            </w:r>
          </w:p>
        </w:tc>
      </w:tr>
    </w:tbl>
    <w:p w14:paraId="73783DBA">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Times New Roman"/>
          <w:b w:val="0"/>
          <w:bCs w:val="0"/>
          <w:color w:val="auto"/>
          <w:sz w:val="28"/>
          <w:szCs w:val="28"/>
          <w:lang w:val="en-US" w:eastAsia="zh-CN"/>
        </w:rPr>
      </w:pPr>
      <w:r>
        <w:rPr>
          <w:rFonts w:hint="eastAsia" w:ascii="仿宋" w:hAnsi="仿宋" w:eastAsia="仿宋" w:cs="Times New Roman"/>
          <w:b w:val="0"/>
          <w:bCs w:val="0"/>
          <w:color w:val="auto"/>
          <w:sz w:val="28"/>
          <w:szCs w:val="28"/>
          <w:lang w:val="en-US" w:eastAsia="zh-CN"/>
        </w:rPr>
        <w:t>1、交货期：合同签订生效后</w:t>
      </w:r>
      <w:r>
        <w:rPr>
          <w:rFonts w:hint="eastAsia" w:ascii="仿宋" w:hAnsi="仿宋" w:eastAsia="仿宋" w:cs="Times New Roman"/>
          <w:b w:val="0"/>
          <w:bCs w:val="0"/>
          <w:color w:val="auto"/>
          <w:sz w:val="28"/>
          <w:szCs w:val="28"/>
          <w:u w:val="single"/>
          <w:lang w:val="en-US" w:eastAsia="zh-CN"/>
        </w:rPr>
        <w:t xml:space="preserve">     </w:t>
      </w:r>
      <w:r>
        <w:rPr>
          <w:rFonts w:hint="eastAsia" w:ascii="仿宋" w:hAnsi="仿宋" w:eastAsia="仿宋" w:cs="Times New Roman"/>
          <w:b w:val="0"/>
          <w:bCs w:val="0"/>
          <w:color w:val="auto"/>
          <w:sz w:val="28"/>
          <w:szCs w:val="28"/>
          <w:lang w:val="en-US" w:eastAsia="zh-CN"/>
        </w:rPr>
        <w:t>天交货完毕并完成（不超过</w:t>
      </w:r>
      <w:r>
        <w:rPr>
          <w:rFonts w:hint="eastAsia" w:ascii="仿宋" w:hAnsi="仿宋" w:eastAsia="仿宋" w:cs="仿宋"/>
          <w:b w:val="0"/>
          <w:bCs w:val="0"/>
          <w:sz w:val="28"/>
          <w:szCs w:val="28"/>
          <w:lang w:val="en-US" w:eastAsia="zh-CN"/>
        </w:rPr>
        <w:t>45</w:t>
      </w:r>
      <w:r>
        <w:rPr>
          <w:rFonts w:hint="eastAsia" w:ascii="仿宋" w:hAnsi="仿宋" w:eastAsia="仿宋" w:cs="仿宋"/>
          <w:b w:val="0"/>
          <w:bCs w:val="0"/>
          <w:sz w:val="28"/>
          <w:szCs w:val="28"/>
          <w:lang w:eastAsia="zh-CN"/>
        </w:rPr>
        <w:t>天，轴预修复</w:t>
      </w:r>
      <w:r>
        <w:rPr>
          <w:rFonts w:hint="eastAsia" w:ascii="仿宋" w:hAnsi="仿宋" w:eastAsia="仿宋" w:cs="仿宋"/>
          <w:b w:val="0"/>
          <w:bCs w:val="0"/>
          <w:sz w:val="28"/>
          <w:szCs w:val="28"/>
          <w:lang w:val="en-US" w:eastAsia="zh-CN"/>
        </w:rPr>
        <w:t>延长</w:t>
      </w:r>
      <w:r>
        <w:rPr>
          <w:rFonts w:hint="eastAsia" w:ascii="仿宋" w:hAnsi="仿宋" w:eastAsia="仿宋" w:cs="仿宋"/>
          <w:b w:val="0"/>
          <w:bCs w:val="0"/>
          <w:sz w:val="28"/>
          <w:szCs w:val="28"/>
          <w:lang w:eastAsia="zh-CN"/>
        </w:rPr>
        <w:t>10天</w:t>
      </w:r>
      <w:r>
        <w:rPr>
          <w:rFonts w:hint="eastAsia" w:ascii="仿宋" w:hAnsi="仿宋" w:eastAsia="仿宋" w:cs="Times New Roman"/>
          <w:b w:val="0"/>
          <w:bCs w:val="0"/>
          <w:color w:val="auto"/>
          <w:sz w:val="28"/>
          <w:szCs w:val="28"/>
          <w:lang w:val="en-US" w:eastAsia="zh-CN"/>
        </w:rPr>
        <w:t>）。</w:t>
      </w:r>
    </w:p>
    <w:p w14:paraId="773250A3">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Times New Roman"/>
          <w:b w:val="0"/>
          <w:bCs w:val="0"/>
          <w:color w:val="auto"/>
          <w:sz w:val="28"/>
          <w:szCs w:val="28"/>
          <w:lang w:eastAsia="zh-CN"/>
        </w:rPr>
      </w:pPr>
      <w:r>
        <w:rPr>
          <w:rFonts w:hint="eastAsia" w:ascii="仿宋" w:hAnsi="仿宋" w:eastAsia="仿宋" w:cs="Times New Roman"/>
          <w:b w:val="0"/>
          <w:bCs w:val="0"/>
          <w:color w:val="auto"/>
          <w:sz w:val="28"/>
          <w:szCs w:val="28"/>
          <w:lang w:eastAsia="zh-CN"/>
        </w:rPr>
        <w:t>2、报价要求为总包价，一票制，税率为</w:t>
      </w:r>
      <w:r>
        <w:rPr>
          <w:rFonts w:hint="eastAsia" w:ascii="仿宋" w:hAnsi="仿宋" w:eastAsia="仿宋" w:cs="Times New Roman"/>
          <w:b w:val="0"/>
          <w:bCs w:val="0"/>
          <w:color w:val="auto"/>
          <w:sz w:val="28"/>
          <w:szCs w:val="28"/>
          <w:lang w:val="en-US" w:eastAsia="zh-CN"/>
        </w:rPr>
        <w:t>13%的增值税,</w:t>
      </w:r>
      <w:r>
        <w:rPr>
          <w:rFonts w:hint="eastAsia" w:ascii="仿宋" w:hAnsi="仿宋" w:eastAsia="仿宋" w:cs="Times New Roman"/>
          <w:b w:val="0"/>
          <w:bCs w:val="0"/>
          <w:color w:val="auto"/>
          <w:sz w:val="28"/>
          <w:szCs w:val="28"/>
          <w:lang w:eastAsia="zh-CN"/>
        </w:rPr>
        <w:t>报</w:t>
      </w:r>
      <w:r>
        <w:rPr>
          <w:rFonts w:hint="eastAsia" w:ascii="仿宋" w:hAnsi="仿宋" w:eastAsia="仿宋" w:cs="Times New Roman"/>
          <w:b w:val="0"/>
          <w:bCs w:val="0"/>
          <w:color w:val="auto"/>
          <w:sz w:val="28"/>
          <w:szCs w:val="28"/>
          <w:lang w:val="en-US" w:eastAsia="zh-CN"/>
        </w:rPr>
        <w:t>价应含项目所包含的所有费用，即</w:t>
      </w:r>
      <w:r>
        <w:rPr>
          <w:rFonts w:hint="eastAsia" w:ascii="仿宋" w:hAnsi="仿宋" w:eastAsia="仿宋" w:cs="Times New Roman"/>
          <w:b w:val="0"/>
          <w:bCs w:val="0"/>
          <w:color w:val="auto"/>
          <w:sz w:val="28"/>
          <w:szCs w:val="28"/>
          <w:lang w:eastAsia="zh-CN"/>
        </w:rPr>
        <w:t>设备费</w:t>
      </w:r>
      <w:r>
        <w:rPr>
          <w:rFonts w:hint="eastAsia" w:ascii="仿宋" w:hAnsi="仿宋" w:eastAsia="仿宋" w:cs="Times New Roman"/>
          <w:b w:val="0"/>
          <w:bCs w:val="0"/>
          <w:color w:val="auto"/>
          <w:sz w:val="28"/>
          <w:szCs w:val="28"/>
          <w:lang w:val="en-US" w:eastAsia="zh-CN"/>
        </w:rPr>
        <w:t>(含安装辅材)</w:t>
      </w:r>
      <w:r>
        <w:rPr>
          <w:rFonts w:hint="eastAsia" w:ascii="仿宋" w:hAnsi="仿宋" w:eastAsia="仿宋" w:cs="Times New Roman"/>
          <w:b w:val="0"/>
          <w:bCs w:val="0"/>
          <w:color w:val="auto"/>
          <w:sz w:val="28"/>
          <w:szCs w:val="28"/>
          <w:lang w:eastAsia="zh-CN"/>
        </w:rPr>
        <w:t>、设备运杂费</w:t>
      </w:r>
      <w:r>
        <w:rPr>
          <w:rFonts w:hint="eastAsia" w:ascii="仿宋" w:hAnsi="仿宋" w:eastAsia="仿宋" w:cs="Times New Roman"/>
          <w:b w:val="0"/>
          <w:bCs w:val="0"/>
          <w:color w:val="auto"/>
          <w:sz w:val="28"/>
          <w:szCs w:val="28"/>
          <w:lang w:val="en-US" w:eastAsia="zh-CN"/>
        </w:rPr>
        <w:t>(含装车费、卸车费、到货后的保管费)</w:t>
      </w:r>
      <w:r>
        <w:rPr>
          <w:rFonts w:hint="eastAsia" w:ascii="仿宋" w:hAnsi="仿宋" w:eastAsia="仿宋" w:cs="Times New Roman"/>
          <w:b w:val="0"/>
          <w:bCs w:val="0"/>
          <w:color w:val="auto"/>
          <w:sz w:val="28"/>
          <w:szCs w:val="28"/>
          <w:lang w:eastAsia="zh-CN"/>
        </w:rPr>
        <w:t xml:space="preserve">、安装费、调试费、售后技术服务等一切费用。    </w:t>
      </w:r>
    </w:p>
    <w:p w14:paraId="39ECB6D9">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outlineLvl w:val="9"/>
        <w:rPr>
          <w:rFonts w:hint="eastAsia" w:ascii="仿宋" w:hAnsi="仿宋" w:eastAsia="仿宋" w:cs="Times New Roman"/>
          <w:b w:val="0"/>
          <w:bCs w:val="0"/>
          <w:color w:val="auto"/>
          <w:sz w:val="28"/>
          <w:szCs w:val="28"/>
          <w:lang w:eastAsia="zh-CN"/>
        </w:rPr>
      </w:pPr>
      <w:r>
        <w:rPr>
          <w:rFonts w:hint="eastAsia" w:ascii="仿宋" w:hAnsi="仿宋" w:eastAsia="仿宋" w:cs="Times New Roman"/>
          <w:b w:val="0"/>
          <w:bCs w:val="0"/>
          <w:color w:val="auto"/>
          <w:sz w:val="28"/>
          <w:szCs w:val="28"/>
          <w:lang w:val="en-US" w:eastAsia="zh-CN"/>
        </w:rPr>
        <w:t>3、</w:t>
      </w:r>
      <w:r>
        <w:rPr>
          <w:rFonts w:hint="eastAsia" w:ascii="仿宋" w:hAnsi="仿宋" w:eastAsia="仿宋" w:cs="Times New Roman"/>
          <w:b w:val="0"/>
          <w:bCs w:val="0"/>
          <w:color w:val="auto"/>
          <w:sz w:val="28"/>
          <w:szCs w:val="28"/>
          <w:lang w:eastAsia="zh-CN"/>
        </w:rPr>
        <w:t>在执行合同过程中如发现有任何漏项和缺陷，在投标方的报价栏目中或合同中并未列入而且确实是本次项目所必须的，是国家强制性要求必须的，均应由乙方负责将所缺的货物补上，所发生的费用由乙方负担。</w:t>
      </w:r>
    </w:p>
    <w:p w14:paraId="18F8E1C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lang w:val="en-US" w:eastAsia="zh-CN"/>
        </w:rPr>
      </w:pPr>
      <w:r>
        <w:rPr>
          <w:rFonts w:hint="eastAsia" w:ascii="仿宋" w:hAnsi="仿宋" w:eastAsia="仿宋" w:cs="Times New Roman"/>
          <w:b w:val="0"/>
          <w:bCs w:val="0"/>
          <w:color w:val="auto"/>
          <w:sz w:val="28"/>
          <w:szCs w:val="28"/>
          <w:lang w:val="en-US" w:eastAsia="zh-CN"/>
        </w:rPr>
        <w:t>4</w:t>
      </w:r>
      <w:r>
        <w:rPr>
          <w:rFonts w:hint="eastAsia" w:ascii="仿宋" w:hAnsi="仿宋" w:eastAsia="仿宋" w:cs="Times New Roman"/>
          <w:b w:val="0"/>
          <w:bCs w:val="0"/>
          <w:color w:val="auto"/>
          <w:sz w:val="28"/>
          <w:szCs w:val="28"/>
          <w:lang w:eastAsia="zh-CN"/>
        </w:rPr>
        <w:t>、付款方式</w:t>
      </w:r>
      <w:r>
        <w:rPr>
          <w:rFonts w:hint="eastAsia" w:ascii="仿宋" w:hAnsi="仿宋" w:eastAsia="仿宋" w:cs="Times New Roman"/>
          <w:b w:val="0"/>
          <w:bCs w:val="0"/>
          <w:color w:val="auto"/>
          <w:sz w:val="28"/>
          <w:szCs w:val="28"/>
          <w:lang w:val="en-US" w:eastAsia="zh-CN"/>
        </w:rPr>
        <w:t>(银行承兑)</w:t>
      </w:r>
      <w:r>
        <w:rPr>
          <w:rFonts w:hint="eastAsia" w:ascii="仿宋" w:hAnsi="仿宋" w:eastAsia="仿宋" w:cs="Times New Roman"/>
          <w:b w:val="0"/>
          <w:bCs w:val="0"/>
          <w:color w:val="auto"/>
          <w:sz w:val="28"/>
          <w:szCs w:val="28"/>
          <w:lang w:eastAsia="zh-CN"/>
        </w:rPr>
        <w:t>：</w:t>
      </w:r>
      <w:r>
        <w:rPr>
          <w:rFonts w:hint="eastAsia" w:ascii="仿宋" w:hAnsi="仿宋" w:eastAsia="仿宋" w:cs="Times New Roman"/>
          <w:b w:val="0"/>
          <w:bCs w:val="0"/>
          <w:color w:val="auto"/>
          <w:sz w:val="28"/>
          <w:szCs w:val="28"/>
          <w:lang w:val="en-US" w:eastAsia="zh-CN"/>
        </w:rPr>
        <w:t>使用</w:t>
      </w:r>
      <w:r>
        <w:rPr>
          <w:rFonts w:hint="eastAsia" w:ascii="仿宋" w:hAnsi="仿宋" w:eastAsia="仿宋" w:cs="Times New Roman"/>
          <w:b w:val="0"/>
          <w:bCs w:val="0"/>
          <w:color w:val="auto"/>
          <w:sz w:val="28"/>
          <w:szCs w:val="28"/>
          <w:lang w:eastAsia="zh-CN"/>
        </w:rPr>
        <w:t>验收合格，开具发票验收入账后90个工作日内付款90%，留10%质保金，</w:t>
      </w:r>
      <w:r>
        <w:rPr>
          <w:rFonts w:hint="eastAsia" w:ascii="仿宋" w:hAnsi="仿宋" w:eastAsia="仿宋" w:cs="Times New Roman"/>
          <w:b w:val="0"/>
          <w:bCs w:val="0"/>
          <w:color w:val="auto"/>
          <w:sz w:val="28"/>
          <w:szCs w:val="28"/>
          <w:lang w:val="en-US" w:eastAsia="zh-CN"/>
        </w:rPr>
        <w:t>质保期满没有任何质量问题时付清。</w:t>
      </w:r>
      <w:r>
        <w:rPr>
          <w:rFonts w:hint="eastAsia" w:ascii="仿宋" w:hAnsi="仿宋" w:eastAsia="仿宋" w:cs="Times New Roman"/>
          <w:b w:val="0"/>
          <w:bCs w:val="0"/>
          <w:color w:val="auto"/>
          <w:sz w:val="28"/>
          <w:szCs w:val="28"/>
          <w:lang w:eastAsia="zh-CN"/>
        </w:rPr>
        <w:t>质保期自调试验收合格之日起12个月，质保期内出现任何非</w:t>
      </w:r>
      <w:r>
        <w:rPr>
          <w:rFonts w:hint="eastAsia" w:ascii="仿宋" w:hAnsi="仿宋" w:eastAsia="仿宋" w:cs="Times New Roman"/>
          <w:b w:val="0"/>
          <w:bCs w:val="0"/>
          <w:color w:val="auto"/>
          <w:sz w:val="28"/>
          <w:szCs w:val="28"/>
          <w:lang w:val="en-US" w:eastAsia="zh-CN"/>
        </w:rPr>
        <w:t>业主</w:t>
      </w:r>
      <w:r>
        <w:rPr>
          <w:rFonts w:hint="eastAsia" w:ascii="仿宋" w:hAnsi="仿宋" w:eastAsia="仿宋" w:cs="Times New Roman"/>
          <w:b w:val="0"/>
          <w:bCs w:val="0"/>
          <w:color w:val="auto"/>
          <w:sz w:val="28"/>
          <w:szCs w:val="28"/>
          <w:lang w:eastAsia="zh-CN"/>
        </w:rPr>
        <w:t>方原因造成的质量问题，均由</w:t>
      </w:r>
      <w:r>
        <w:rPr>
          <w:rFonts w:hint="eastAsia" w:ascii="仿宋" w:hAnsi="仿宋" w:eastAsia="仿宋" w:cs="Times New Roman"/>
          <w:b w:val="0"/>
          <w:bCs w:val="0"/>
          <w:color w:val="auto"/>
          <w:sz w:val="28"/>
          <w:szCs w:val="28"/>
          <w:lang w:val="en-US" w:eastAsia="zh-CN"/>
        </w:rPr>
        <w:t>中标方</w:t>
      </w:r>
      <w:r>
        <w:rPr>
          <w:rFonts w:hint="eastAsia" w:ascii="仿宋" w:hAnsi="仿宋" w:eastAsia="仿宋" w:cs="Times New Roman"/>
          <w:b w:val="0"/>
          <w:bCs w:val="0"/>
          <w:color w:val="auto"/>
          <w:sz w:val="28"/>
          <w:szCs w:val="28"/>
          <w:lang w:eastAsia="zh-CN"/>
        </w:rPr>
        <w:t>免费修复或处理并达到双方签订的技术协议的标准。</w:t>
      </w:r>
    </w:p>
    <w:p w14:paraId="686422B1">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760" w:firstLineChars="1700"/>
        <w:jc w:val="left"/>
        <w:textAlignment w:val="auto"/>
        <w:outlineLvl w:val="9"/>
        <w:rPr>
          <w:rFonts w:hint="eastAsia" w:ascii="仿宋" w:hAnsi="仿宋" w:eastAsia="仿宋"/>
          <w:b w:val="0"/>
          <w:bCs w:val="0"/>
          <w:color w:val="auto"/>
          <w:sz w:val="28"/>
          <w:szCs w:val="28"/>
        </w:rPr>
      </w:pPr>
      <w:r>
        <w:rPr>
          <w:rFonts w:hint="eastAsia" w:ascii="仿宋" w:hAnsi="仿宋" w:eastAsia="仿宋"/>
          <w:b w:val="0"/>
          <w:bCs w:val="0"/>
          <w:color w:val="auto"/>
          <w:sz w:val="28"/>
          <w:szCs w:val="28"/>
        </w:rPr>
        <w:t xml:space="preserve">报价单位（盖章）：              </w:t>
      </w:r>
    </w:p>
    <w:p w14:paraId="34025312">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 w:hAnsi="仿宋" w:eastAsia="仿宋"/>
          <w:b w:val="0"/>
          <w:bCs w:val="0"/>
          <w:color w:val="auto"/>
          <w:sz w:val="28"/>
          <w:szCs w:val="28"/>
        </w:rPr>
      </w:pPr>
      <w:r>
        <w:rPr>
          <w:rFonts w:hint="eastAsia" w:ascii="仿宋" w:hAnsi="仿宋" w:eastAsia="仿宋"/>
          <w:b w:val="0"/>
          <w:bCs w:val="0"/>
          <w:color w:val="auto"/>
          <w:sz w:val="28"/>
          <w:szCs w:val="28"/>
        </w:rPr>
        <w:t xml:space="preserve">                              报价人：（签字）：             </w:t>
      </w:r>
    </w:p>
    <w:p w14:paraId="4C3E07A3">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 w:hAnsi="仿宋" w:eastAsia="仿宋"/>
          <w:b/>
          <w:bCs/>
          <w:color w:val="auto"/>
          <w:sz w:val="28"/>
          <w:szCs w:val="28"/>
          <w:lang w:eastAsia="zh-CN"/>
        </w:rPr>
      </w:pPr>
      <w:r>
        <w:rPr>
          <w:rFonts w:hint="eastAsia" w:ascii="仿宋" w:hAnsi="仿宋" w:eastAsia="仿宋"/>
          <w:b w:val="0"/>
          <w:bCs w:val="0"/>
          <w:color w:val="auto"/>
          <w:sz w:val="28"/>
          <w:szCs w:val="28"/>
        </w:rPr>
        <w:t xml:space="preserve">                           </w:t>
      </w:r>
      <w:r>
        <w:rPr>
          <w:rFonts w:hint="eastAsia" w:ascii="仿宋" w:hAnsi="仿宋" w:eastAsia="仿宋"/>
          <w:b w:val="0"/>
          <w:bCs w:val="0"/>
          <w:color w:val="000000" w:themeColor="text1"/>
          <w:sz w:val="28"/>
          <w:szCs w:val="28"/>
          <w14:textFill>
            <w14:solidFill>
              <w14:schemeClr w14:val="tx1"/>
            </w14:solidFill>
          </w14:textFill>
        </w:rPr>
        <w:t xml:space="preserve">   报价时间：</w:t>
      </w:r>
      <w:r>
        <w:rPr>
          <w:rFonts w:hint="eastAsia" w:ascii="仿宋" w:hAnsi="仿宋" w:eastAsia="仿宋"/>
          <w:b w:val="0"/>
          <w:bCs w:val="0"/>
          <w:color w:val="000000" w:themeColor="text1"/>
          <w:sz w:val="28"/>
          <w:szCs w:val="28"/>
          <w:lang w:val="en-US" w:eastAsia="zh-CN"/>
          <w14:textFill>
            <w14:solidFill>
              <w14:schemeClr w14:val="tx1"/>
            </w14:solidFill>
          </w14:textFill>
        </w:rPr>
        <w:t>2026</w:t>
      </w:r>
      <w:r>
        <w:rPr>
          <w:rFonts w:hint="eastAsia" w:ascii="仿宋" w:hAnsi="仿宋" w:eastAsia="仿宋"/>
          <w:b w:val="0"/>
          <w:bCs w:val="0"/>
          <w:color w:val="000000" w:themeColor="text1"/>
          <w:sz w:val="28"/>
          <w:szCs w:val="28"/>
          <w14:textFill>
            <w14:solidFill>
              <w14:schemeClr w14:val="tx1"/>
            </w14:solidFill>
          </w14:textFill>
        </w:rPr>
        <w:t>年</w:t>
      </w:r>
      <w:r>
        <w:rPr>
          <w:rFonts w:hint="eastAsia" w:ascii="仿宋" w:hAnsi="仿宋" w:eastAsia="仿宋"/>
          <w:b w:val="0"/>
          <w:bCs w:val="0"/>
          <w:color w:val="000000" w:themeColor="text1"/>
          <w:sz w:val="28"/>
          <w:szCs w:val="28"/>
          <w:lang w:val="en-US" w:eastAsia="zh-CN"/>
          <w14:textFill>
            <w14:solidFill>
              <w14:schemeClr w14:val="tx1"/>
            </w14:solidFill>
          </w14:textFill>
        </w:rPr>
        <w:t>2</w:t>
      </w:r>
      <w:r>
        <w:rPr>
          <w:rFonts w:hint="eastAsia" w:ascii="仿宋" w:hAnsi="仿宋" w:eastAsia="仿宋"/>
          <w:b w:val="0"/>
          <w:bCs w:val="0"/>
          <w:color w:val="000000" w:themeColor="text1"/>
          <w:sz w:val="28"/>
          <w:szCs w:val="28"/>
          <w14:textFill>
            <w14:solidFill>
              <w14:schemeClr w14:val="tx1"/>
            </w14:solidFill>
          </w14:textFill>
        </w:rPr>
        <w:t>月</w:t>
      </w:r>
      <w:r>
        <w:rPr>
          <w:rFonts w:hint="eastAsia" w:ascii="仿宋" w:hAnsi="仿宋" w:eastAsia="仿宋"/>
          <w:b w:val="0"/>
          <w:bCs w:val="0"/>
          <w:color w:val="000000" w:themeColor="text1"/>
          <w:sz w:val="28"/>
          <w:szCs w:val="28"/>
          <w:lang w:val="en-US" w:eastAsia="zh-CN"/>
          <w14:textFill>
            <w14:solidFill>
              <w14:schemeClr w14:val="tx1"/>
            </w14:solidFill>
          </w14:textFill>
        </w:rPr>
        <w:t>12</w:t>
      </w:r>
      <w:r>
        <w:rPr>
          <w:rFonts w:hint="eastAsia" w:ascii="仿宋" w:hAnsi="仿宋" w:eastAsia="仿宋"/>
          <w:b w:val="0"/>
          <w:bCs w:val="0"/>
          <w:color w:val="000000" w:themeColor="text1"/>
          <w:sz w:val="28"/>
          <w:szCs w:val="28"/>
          <w14:textFill>
            <w14:solidFill>
              <w14:schemeClr w14:val="tx1"/>
            </w14:solidFill>
          </w14:textFill>
        </w:rPr>
        <w:t>日</w:t>
      </w:r>
    </w:p>
    <w:p w14:paraId="55A917CD">
      <w:pPr>
        <w:spacing w:line="360" w:lineRule="auto"/>
      </w:pPr>
    </w:p>
    <w:p w14:paraId="6F7C1A7B">
      <w:pPr>
        <w:spacing w:line="360" w:lineRule="auto"/>
      </w:pPr>
    </w:p>
    <w:p w14:paraId="2C990156">
      <w:pPr>
        <w:spacing w:line="360" w:lineRule="auto"/>
      </w:pPr>
    </w:p>
    <w:p w14:paraId="7AEF707C">
      <w:pPr>
        <w:spacing w:line="360" w:lineRule="auto"/>
      </w:pPr>
    </w:p>
    <w:p w14:paraId="7781BE1F">
      <w:pPr>
        <w:spacing w:line="276" w:lineRule="auto"/>
        <w:rPr>
          <w:rFonts w:ascii="仿宋" w:hAnsi="仿宋" w:eastAsia="仿宋"/>
          <w:bCs/>
          <w:sz w:val="36"/>
          <w:szCs w:val="36"/>
        </w:rPr>
      </w:pPr>
    </w:p>
    <w:p w14:paraId="4DACD7FC">
      <w:pPr>
        <w:jc w:val="center"/>
        <w:rPr>
          <w:rFonts w:hint="eastAsia" w:ascii="仿宋" w:hAnsi="仿宋" w:eastAsia="仿宋" w:cs="宋体"/>
          <w:b/>
          <w:bCs/>
          <w:sz w:val="44"/>
          <w:szCs w:val="44"/>
        </w:rPr>
      </w:pPr>
      <w:bookmarkStart w:id="3" w:name="_Hlk191028368"/>
    </w:p>
    <w:p w14:paraId="610B9DC5">
      <w:pPr>
        <w:jc w:val="center"/>
        <w:rPr>
          <w:rFonts w:ascii="仿宋" w:hAnsi="仿宋" w:eastAsia="仿宋" w:cs="宋体"/>
          <w:b/>
          <w:bCs/>
          <w:sz w:val="44"/>
          <w:szCs w:val="44"/>
        </w:rPr>
      </w:pPr>
      <w:r>
        <w:rPr>
          <w:rFonts w:hint="eastAsia" w:ascii="仿宋" w:hAnsi="仿宋" w:eastAsia="仿宋" w:cs="宋体"/>
          <w:b/>
          <w:bCs/>
          <w:sz w:val="44"/>
          <w:szCs w:val="44"/>
        </w:rPr>
        <w:t>*</w:t>
      </w:r>
      <w:r>
        <w:rPr>
          <w:rFonts w:ascii="仿宋" w:hAnsi="仿宋" w:eastAsia="仿宋" w:cs="宋体"/>
          <w:b/>
          <w:bCs/>
          <w:sz w:val="44"/>
          <w:szCs w:val="44"/>
        </w:rPr>
        <w:t>************</w:t>
      </w:r>
      <w:r>
        <w:rPr>
          <w:rFonts w:hint="eastAsia" w:ascii="仿宋" w:hAnsi="仿宋" w:eastAsia="仿宋" w:cs="宋体"/>
          <w:b/>
          <w:bCs/>
          <w:sz w:val="44"/>
          <w:szCs w:val="44"/>
        </w:rPr>
        <w:t>有限公司</w:t>
      </w:r>
    </w:p>
    <w:p w14:paraId="15B0737F">
      <w:pPr>
        <w:jc w:val="center"/>
        <w:rPr>
          <w:rFonts w:ascii="仿宋" w:hAnsi="仿宋" w:eastAsia="仿宋" w:cs="宋体"/>
          <w:b/>
          <w:bCs/>
          <w:sz w:val="44"/>
          <w:szCs w:val="44"/>
        </w:rPr>
      </w:pPr>
      <w:r>
        <w:rPr>
          <w:rFonts w:hint="eastAsia" w:ascii="仿宋" w:hAnsi="仿宋" w:eastAsia="仿宋" w:cs="宋体"/>
          <w:b/>
          <w:bCs/>
          <w:sz w:val="44"/>
          <w:szCs w:val="44"/>
        </w:rPr>
        <w:t>*</w:t>
      </w:r>
      <w:r>
        <w:rPr>
          <w:rFonts w:ascii="仿宋" w:hAnsi="仿宋" w:eastAsia="仿宋" w:cs="宋体"/>
          <w:b/>
          <w:bCs/>
          <w:sz w:val="44"/>
          <w:szCs w:val="44"/>
        </w:rPr>
        <w:t>******</w:t>
      </w:r>
    </w:p>
    <w:p w14:paraId="2557E638">
      <w:pPr>
        <w:ind w:firstLine="2891" w:firstLineChars="400"/>
        <w:jc w:val="both"/>
        <w:rPr>
          <w:rFonts w:ascii="仿宋_GB2312" w:hAnsi="仿宋" w:eastAsia="仿宋_GB2312"/>
          <w:b/>
          <w:color w:val="000000"/>
          <w:sz w:val="72"/>
          <w:szCs w:val="72"/>
        </w:rPr>
      </w:pPr>
      <w:r>
        <w:rPr>
          <w:rFonts w:hint="eastAsia" w:ascii="仿宋_GB2312" w:hAnsi="仿宋" w:eastAsia="仿宋_GB2312"/>
          <w:b/>
          <w:color w:val="000000"/>
          <w:sz w:val="72"/>
          <w:szCs w:val="72"/>
        </w:rPr>
        <w:t>商 务 合 同</w:t>
      </w:r>
    </w:p>
    <w:p w14:paraId="39F43EDE">
      <w:pPr>
        <w:spacing w:line="560" w:lineRule="exact"/>
        <w:ind w:firstLine="2720" w:firstLineChars="850"/>
        <w:rPr>
          <w:rFonts w:ascii="仿宋_GB2312" w:hAnsi="仿宋" w:eastAsia="仿宋_GB2312" w:cs="宋体"/>
          <w:color w:val="000000"/>
          <w:sz w:val="32"/>
          <w:szCs w:val="32"/>
        </w:rPr>
      </w:pPr>
      <w:r>
        <w:rPr>
          <w:rFonts w:hint="eastAsia" w:ascii="仿宋_GB2312" w:hAnsi="仿宋" w:eastAsia="仿宋_GB2312"/>
          <w:color w:val="000000"/>
          <w:sz w:val="32"/>
          <w:szCs w:val="32"/>
        </w:rPr>
        <w:t>合同编号：WJ-CG(202</w:t>
      </w:r>
      <w:r>
        <w:rPr>
          <w:rFonts w:ascii="仿宋_GB2312" w:hAnsi="仿宋" w:eastAsia="仿宋_GB2312"/>
          <w:color w:val="000000"/>
          <w:sz w:val="32"/>
          <w:szCs w:val="32"/>
        </w:rPr>
        <w:t>4</w:t>
      </w:r>
      <w:r>
        <w:rPr>
          <w:rFonts w:hint="eastAsia" w:ascii="仿宋_GB2312" w:hAnsi="仿宋" w:eastAsia="仿宋_GB2312"/>
          <w:color w:val="000000"/>
          <w:sz w:val="32"/>
          <w:szCs w:val="32"/>
        </w:rPr>
        <w:t>)</w:t>
      </w:r>
      <w:r>
        <w:rPr>
          <w:rFonts w:ascii="仿宋_GB2312" w:hAnsi="仿宋" w:eastAsia="仿宋_GB2312"/>
          <w:color w:val="000000"/>
          <w:sz w:val="32"/>
          <w:szCs w:val="32"/>
        </w:rPr>
        <w:t>**</w:t>
      </w:r>
    </w:p>
    <w:p w14:paraId="6A1C9068">
      <w:pPr>
        <w:spacing w:line="560" w:lineRule="exact"/>
        <w:ind w:firstLine="640" w:firstLineChars="200"/>
        <w:jc w:val="center"/>
        <w:rPr>
          <w:rFonts w:ascii="仿宋_GB2312" w:hAnsi="仿宋" w:eastAsia="仿宋_GB2312" w:cs="宋体"/>
          <w:color w:val="000000"/>
          <w:sz w:val="32"/>
          <w:szCs w:val="32"/>
        </w:rPr>
      </w:pPr>
      <w:r>
        <w:rPr>
          <w:rFonts w:hint="eastAsia" w:ascii="仿宋_GB2312" w:hAnsi="仿宋" w:eastAsia="仿宋_GB2312" w:cs="宋体"/>
          <w:color w:val="000000"/>
          <w:sz w:val="32"/>
          <w:szCs w:val="32"/>
        </w:rPr>
        <w:t>甲方：*</w:t>
      </w:r>
      <w:r>
        <w:rPr>
          <w:rFonts w:ascii="仿宋_GB2312" w:hAnsi="仿宋" w:eastAsia="仿宋_GB2312" w:cs="宋体"/>
          <w:color w:val="000000"/>
          <w:sz w:val="32"/>
          <w:szCs w:val="32"/>
        </w:rPr>
        <w:t>*******************</w:t>
      </w:r>
    </w:p>
    <w:p w14:paraId="64DCC3BD">
      <w:pPr>
        <w:spacing w:line="560" w:lineRule="exact"/>
        <w:ind w:firstLine="640" w:firstLineChars="200"/>
        <w:jc w:val="left"/>
        <w:rPr>
          <w:rFonts w:ascii="仿宋_GB2312" w:hAnsi="仿宋" w:eastAsia="仿宋_GB2312" w:cs="宋体"/>
          <w:color w:val="000000"/>
          <w:sz w:val="32"/>
          <w:szCs w:val="32"/>
        </w:rPr>
      </w:pPr>
      <w:r>
        <w:rPr>
          <w:rFonts w:hint="eastAsia" w:ascii="仿宋_GB2312" w:hAnsi="仿宋" w:eastAsia="仿宋_GB2312" w:cs="宋体"/>
          <w:color w:val="000000"/>
          <w:sz w:val="32"/>
          <w:szCs w:val="32"/>
        </w:rPr>
        <w:t xml:space="preserve">             乙方：*</w:t>
      </w:r>
      <w:r>
        <w:rPr>
          <w:rFonts w:ascii="仿宋_GB2312" w:hAnsi="仿宋" w:eastAsia="仿宋_GB2312" w:cs="宋体"/>
          <w:color w:val="000000"/>
          <w:sz w:val="32"/>
          <w:szCs w:val="32"/>
        </w:rPr>
        <w:t>****************</w:t>
      </w:r>
      <w:r>
        <w:rPr>
          <w:rFonts w:hint="eastAsia" w:ascii="仿宋_GB2312" w:hAnsi="仿宋" w:eastAsia="仿宋_GB2312" w:cs="宋体"/>
          <w:color w:val="000000"/>
          <w:sz w:val="32"/>
          <w:szCs w:val="32"/>
        </w:rPr>
        <w:t>公司</w:t>
      </w:r>
    </w:p>
    <w:p w14:paraId="044E2153">
      <w:pPr>
        <w:spacing w:line="560" w:lineRule="exact"/>
        <w:ind w:firstLine="2560" w:firstLineChars="800"/>
        <w:rPr>
          <w:rFonts w:ascii="仿宋_GB2312" w:hAnsi="仿宋" w:eastAsia="仿宋_GB2312" w:cs="宋体"/>
          <w:color w:val="000000"/>
          <w:sz w:val="32"/>
          <w:szCs w:val="32"/>
        </w:rPr>
      </w:pPr>
      <w:r>
        <w:rPr>
          <w:rFonts w:hint="eastAsia" w:ascii="仿宋_GB2312" w:hAnsi="仿宋" w:eastAsia="仿宋_GB2312" w:cs="宋体"/>
          <w:color w:val="000000"/>
          <w:sz w:val="32"/>
          <w:szCs w:val="32"/>
        </w:rPr>
        <w:t>签订时间：202</w:t>
      </w:r>
      <w:r>
        <w:rPr>
          <w:rFonts w:hint="eastAsia" w:ascii="仿宋_GB2312" w:hAnsi="仿宋" w:eastAsia="仿宋_GB2312" w:cs="宋体"/>
          <w:color w:val="000000"/>
          <w:sz w:val="32"/>
          <w:szCs w:val="32"/>
          <w:lang w:val="en-US" w:eastAsia="zh-CN"/>
        </w:rPr>
        <w:t>6</w:t>
      </w:r>
      <w:r>
        <w:rPr>
          <w:rFonts w:hint="eastAsia" w:ascii="仿宋_GB2312" w:hAnsi="仿宋" w:eastAsia="仿宋_GB2312" w:cs="宋体"/>
          <w:color w:val="000000"/>
          <w:sz w:val="32"/>
          <w:szCs w:val="32"/>
        </w:rPr>
        <w:t>年</w:t>
      </w:r>
      <w:r>
        <w:rPr>
          <w:rFonts w:ascii="仿宋_GB2312" w:hAnsi="仿宋" w:eastAsia="仿宋_GB2312" w:cs="宋体"/>
          <w:color w:val="000000"/>
          <w:sz w:val="32"/>
          <w:szCs w:val="32"/>
        </w:rPr>
        <w:t>*</w:t>
      </w:r>
      <w:r>
        <w:rPr>
          <w:rFonts w:hint="eastAsia" w:ascii="仿宋_GB2312" w:hAnsi="仿宋" w:eastAsia="仿宋_GB2312" w:cs="宋体"/>
          <w:color w:val="000000"/>
          <w:sz w:val="32"/>
          <w:szCs w:val="32"/>
        </w:rPr>
        <w:t>月</w:t>
      </w:r>
      <w:r>
        <w:rPr>
          <w:rFonts w:ascii="仿宋_GB2312" w:hAnsi="仿宋" w:eastAsia="仿宋_GB2312" w:cs="宋体"/>
          <w:color w:val="000000"/>
          <w:sz w:val="32"/>
          <w:szCs w:val="32"/>
        </w:rPr>
        <w:t>**</w:t>
      </w:r>
      <w:r>
        <w:rPr>
          <w:rFonts w:hint="eastAsia" w:ascii="仿宋_GB2312" w:hAnsi="仿宋" w:eastAsia="仿宋_GB2312" w:cs="宋体"/>
          <w:color w:val="000000"/>
          <w:sz w:val="32"/>
          <w:szCs w:val="32"/>
        </w:rPr>
        <w:t>日</w:t>
      </w:r>
    </w:p>
    <w:p w14:paraId="446123B3">
      <w:pPr>
        <w:spacing w:line="560" w:lineRule="exact"/>
        <w:ind w:firstLine="2560" w:firstLineChars="800"/>
        <w:rPr>
          <w:rFonts w:ascii="仿宋_GB2312" w:hAnsi="仿宋" w:eastAsia="仿宋_GB2312" w:cs="宋体"/>
          <w:color w:val="000000"/>
          <w:sz w:val="32"/>
          <w:szCs w:val="32"/>
        </w:rPr>
      </w:pPr>
      <w:r>
        <w:rPr>
          <w:rFonts w:hint="eastAsia" w:ascii="仿宋_GB2312" w:hAnsi="仿宋" w:eastAsia="仿宋_GB2312" w:cs="宋体"/>
          <w:color w:val="000000"/>
          <w:sz w:val="32"/>
          <w:szCs w:val="32"/>
        </w:rPr>
        <w:t>签订地点：新安县产业集聚区</w:t>
      </w:r>
    </w:p>
    <w:p w14:paraId="6193FDCD">
      <w:pPr>
        <w:tabs>
          <w:tab w:val="left" w:pos="8280"/>
        </w:tabs>
        <w:spacing w:line="5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就甲方*</w:t>
      </w:r>
      <w:r>
        <w:rPr>
          <w:rFonts w:ascii="仿宋_GB2312" w:hAnsi="仿宋" w:eastAsia="仿宋_GB2312"/>
          <w:bCs/>
          <w:color w:val="000000"/>
          <w:sz w:val="28"/>
          <w:szCs w:val="28"/>
        </w:rPr>
        <w:t>********</w:t>
      </w:r>
      <w:r>
        <w:rPr>
          <w:rFonts w:hint="eastAsia" w:ascii="仿宋_GB2312" w:hAnsi="仿宋" w:eastAsia="仿宋_GB2312"/>
          <w:bCs/>
          <w:color w:val="000000"/>
          <w:sz w:val="28"/>
          <w:szCs w:val="28"/>
        </w:rPr>
        <w:t>事宜，甲乙双方本着平等互利的原则，经友好协商，同意按如下条款签订本合同。</w:t>
      </w:r>
    </w:p>
    <w:p w14:paraId="057C7F10">
      <w:pPr>
        <w:snapToGrid w:val="0"/>
        <w:spacing w:line="50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1    定义</w:t>
      </w:r>
    </w:p>
    <w:p w14:paraId="14233745">
      <w:pPr>
        <w:snapToGrid w:val="0"/>
        <w:spacing w:line="500" w:lineRule="exact"/>
        <w:ind w:firstLine="700" w:firstLineChars="250"/>
        <w:rPr>
          <w:rFonts w:ascii="仿宋_GB2312" w:hAnsi="仿宋" w:eastAsia="仿宋_GB2312"/>
          <w:bCs/>
          <w:color w:val="000000"/>
          <w:sz w:val="28"/>
          <w:szCs w:val="28"/>
        </w:rPr>
      </w:pPr>
      <w:r>
        <w:rPr>
          <w:rFonts w:hint="eastAsia" w:ascii="仿宋_GB2312" w:hAnsi="仿宋" w:eastAsia="仿宋_GB2312"/>
          <w:bCs/>
          <w:color w:val="000000"/>
          <w:sz w:val="28"/>
          <w:szCs w:val="28"/>
        </w:rPr>
        <w:t>1、“合同”指甲方和乙方（以下简称合同双方）已达成的协议，即由双方签订的合同中的文件，包括技术协议、所有的附件、附录和组成合同部分的所有其它文件。</w:t>
      </w:r>
    </w:p>
    <w:p w14:paraId="260C1D39">
      <w:pPr>
        <w:snapToGrid w:val="0"/>
        <w:spacing w:line="500" w:lineRule="exact"/>
        <w:ind w:firstLine="700" w:firstLineChars="250"/>
        <w:rPr>
          <w:rFonts w:ascii="仿宋_GB2312" w:hAnsi="仿宋" w:eastAsia="仿宋_GB2312"/>
          <w:bCs/>
          <w:color w:val="000000"/>
          <w:sz w:val="28"/>
          <w:szCs w:val="28"/>
        </w:rPr>
      </w:pPr>
      <w:r>
        <w:rPr>
          <w:rFonts w:hint="eastAsia" w:ascii="仿宋_GB2312" w:hAnsi="仿宋" w:eastAsia="仿宋_GB2312"/>
          <w:bCs/>
          <w:color w:val="000000"/>
          <w:sz w:val="28"/>
          <w:szCs w:val="28"/>
        </w:rPr>
        <w:t>2、“合同价格”指合同规定，在乙方全面正确的履行合同义务时甲方应支付给乙方的款项。</w:t>
      </w:r>
    </w:p>
    <w:p w14:paraId="39C9CE4D">
      <w:pPr>
        <w:snapToGrid w:val="0"/>
        <w:spacing w:line="500" w:lineRule="exact"/>
        <w:ind w:firstLine="700" w:firstLineChars="250"/>
        <w:rPr>
          <w:rFonts w:ascii="仿宋_GB2312" w:hAnsi="仿宋" w:eastAsia="仿宋_GB2312"/>
          <w:bCs/>
          <w:sz w:val="28"/>
          <w:szCs w:val="28"/>
        </w:rPr>
      </w:pPr>
      <w:r>
        <w:rPr>
          <w:rFonts w:hint="eastAsia" w:ascii="仿宋_GB2312" w:hAnsi="仿宋" w:eastAsia="仿宋_GB2312"/>
          <w:bCs/>
          <w:sz w:val="28"/>
          <w:szCs w:val="28"/>
        </w:rPr>
        <w:t>3、“大修”指乙方按合同要求，须向甲方提供的大修服务。</w:t>
      </w:r>
    </w:p>
    <w:p w14:paraId="0DFC3B77">
      <w:pPr>
        <w:snapToGrid w:val="0"/>
        <w:spacing w:line="500" w:lineRule="exact"/>
        <w:ind w:firstLine="700" w:firstLineChars="250"/>
        <w:rPr>
          <w:rFonts w:ascii="仿宋_GB2312" w:hAnsi="仿宋" w:eastAsia="仿宋_GB2312"/>
          <w:bCs/>
          <w:color w:val="000000"/>
          <w:sz w:val="28"/>
          <w:szCs w:val="28"/>
        </w:rPr>
      </w:pPr>
      <w:r>
        <w:rPr>
          <w:rFonts w:hint="eastAsia" w:ascii="仿宋_GB2312" w:hAnsi="仿宋" w:eastAsia="仿宋_GB2312"/>
          <w:bCs/>
          <w:color w:val="000000"/>
          <w:sz w:val="28"/>
          <w:szCs w:val="28"/>
        </w:rPr>
        <w:t>4、“服务”指合同规定乙方须承担的大修、技术协助、培训以及其它类似的售后服务义务。</w:t>
      </w:r>
    </w:p>
    <w:p w14:paraId="2081EF64">
      <w:pPr>
        <w:snapToGrid w:val="0"/>
        <w:spacing w:line="500" w:lineRule="exact"/>
        <w:ind w:firstLine="700" w:firstLineChars="250"/>
        <w:rPr>
          <w:rFonts w:ascii="仿宋_GB2312" w:hAnsi="仿宋" w:eastAsia="仿宋_GB2312"/>
          <w:bCs/>
          <w:color w:val="000000"/>
          <w:sz w:val="28"/>
          <w:szCs w:val="28"/>
        </w:rPr>
      </w:pPr>
      <w:r>
        <w:rPr>
          <w:rFonts w:hint="eastAsia" w:ascii="仿宋_GB2312" w:hAnsi="仿宋" w:eastAsia="仿宋_GB2312"/>
          <w:bCs/>
          <w:color w:val="000000"/>
          <w:sz w:val="28"/>
          <w:szCs w:val="28"/>
        </w:rPr>
        <w:t>5、“现场”指将要进行维修保养的设备所在地点，即：河南万基铝业一公司辅助车间现场。</w:t>
      </w:r>
    </w:p>
    <w:p w14:paraId="33C99AC8">
      <w:pPr>
        <w:snapToGrid w:val="0"/>
        <w:spacing w:line="500" w:lineRule="exact"/>
        <w:ind w:firstLine="700" w:firstLineChars="250"/>
        <w:rPr>
          <w:rFonts w:ascii="仿宋_GB2312" w:hAnsi="仿宋" w:eastAsia="仿宋_GB2312"/>
          <w:bCs/>
          <w:color w:val="000000"/>
          <w:sz w:val="28"/>
          <w:szCs w:val="28"/>
        </w:rPr>
      </w:pPr>
      <w:r>
        <w:rPr>
          <w:rFonts w:hint="eastAsia" w:ascii="仿宋_GB2312" w:hAnsi="仿宋" w:eastAsia="仿宋_GB2312"/>
          <w:bCs/>
          <w:color w:val="000000"/>
          <w:sz w:val="28"/>
          <w:szCs w:val="28"/>
        </w:rPr>
        <w:t>6、“验收”指甲方依据合同所附技术协议书的规定接受维护保养所依据的程序和条件。</w:t>
      </w:r>
    </w:p>
    <w:p w14:paraId="5843C11F">
      <w:pPr>
        <w:snapToGrid w:val="0"/>
        <w:spacing w:line="60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2    大修范围</w:t>
      </w:r>
    </w:p>
    <w:p w14:paraId="3A54B3A1">
      <w:pPr>
        <w:snapToGrid w:val="0"/>
        <w:spacing w:line="500" w:lineRule="exact"/>
        <w:ind w:firstLine="700" w:firstLineChars="250"/>
        <w:rPr>
          <w:rFonts w:ascii="仿宋_GB2312" w:hAnsi="仿宋" w:eastAsia="仿宋_GB2312"/>
          <w:bCs/>
          <w:color w:val="000000"/>
          <w:sz w:val="28"/>
          <w:szCs w:val="28"/>
        </w:rPr>
      </w:pPr>
      <w:r>
        <w:rPr>
          <w:rFonts w:hint="eastAsia" w:ascii="仿宋_GB2312" w:hAnsi="仿宋" w:eastAsia="仿宋_GB2312"/>
          <w:bCs/>
          <w:color w:val="000000"/>
          <w:sz w:val="28"/>
          <w:szCs w:val="28"/>
        </w:rPr>
        <w:t>1、项目名称：*</w:t>
      </w:r>
      <w:r>
        <w:rPr>
          <w:rFonts w:ascii="仿宋_GB2312" w:hAnsi="仿宋" w:eastAsia="仿宋_GB2312"/>
          <w:bCs/>
          <w:color w:val="000000"/>
          <w:sz w:val="28"/>
          <w:szCs w:val="28"/>
        </w:rPr>
        <w:t>****************</w:t>
      </w:r>
    </w:p>
    <w:p w14:paraId="5E7BFA82">
      <w:pPr>
        <w:snapToGrid w:val="0"/>
        <w:spacing w:line="500" w:lineRule="exact"/>
        <w:ind w:firstLine="700" w:firstLineChars="250"/>
        <w:rPr>
          <w:rFonts w:ascii="仿宋_GB2312" w:hAnsi="仿宋" w:eastAsia="仿宋_GB2312"/>
          <w:bCs/>
          <w:color w:val="000000"/>
          <w:sz w:val="28"/>
          <w:szCs w:val="28"/>
        </w:rPr>
      </w:pPr>
      <w:r>
        <w:rPr>
          <w:rFonts w:hint="eastAsia" w:ascii="仿宋_GB2312" w:hAnsi="仿宋" w:eastAsia="仿宋_GB2312"/>
          <w:bCs/>
          <w:color w:val="000000"/>
          <w:sz w:val="28"/>
          <w:szCs w:val="28"/>
        </w:rPr>
        <w:t>1.1施工范围：详见技术协议书</w:t>
      </w:r>
    </w:p>
    <w:p w14:paraId="554630F5">
      <w:pPr>
        <w:snapToGrid w:val="0"/>
        <w:spacing w:line="500" w:lineRule="exact"/>
        <w:ind w:firstLine="420" w:firstLineChars="150"/>
        <w:rPr>
          <w:rFonts w:ascii="仿宋_GB2312" w:hAnsi="仿宋" w:eastAsia="仿宋_GB2312"/>
          <w:bCs/>
          <w:color w:val="000000"/>
          <w:sz w:val="28"/>
          <w:szCs w:val="28"/>
        </w:rPr>
      </w:pPr>
      <w:r>
        <w:rPr>
          <w:rFonts w:hint="eastAsia" w:ascii="仿宋_GB2312" w:hAnsi="仿宋" w:eastAsia="仿宋_GB2312"/>
          <w:bCs/>
          <w:color w:val="000000"/>
          <w:sz w:val="28"/>
          <w:szCs w:val="28"/>
        </w:rPr>
        <w:t xml:space="preserve">  2、合同施工范围虽然在合同中有表述，但在执行过程中如发现有任何漏项和缺陷，在合同中并未列入而且确实是大修范围内应该有的并且是为了满足合同技术协议对合同设备的性能保证要求所必须的，是国家强制性要求必须的，均应由乙方负责将所缺的项目补上，所发生的费用由乙方负担。</w:t>
      </w:r>
    </w:p>
    <w:p w14:paraId="00D0F7C8">
      <w:pPr>
        <w:snapToGrid w:val="0"/>
        <w:spacing w:line="600" w:lineRule="exact"/>
        <w:jc w:val="center"/>
        <w:rPr>
          <w:rFonts w:ascii="仿宋_GB2312" w:hAnsi="宋体" w:eastAsia="仿宋_GB2312"/>
          <w:b/>
          <w:color w:val="000000"/>
          <w:sz w:val="28"/>
          <w:szCs w:val="28"/>
        </w:rPr>
      </w:pPr>
    </w:p>
    <w:p w14:paraId="6BBE5FC9">
      <w:pPr>
        <w:snapToGrid w:val="0"/>
        <w:spacing w:line="60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3    价  格</w:t>
      </w:r>
    </w:p>
    <w:p w14:paraId="016DA1B4">
      <w:pPr>
        <w:snapToGrid w:val="0"/>
        <w:spacing w:line="600" w:lineRule="exact"/>
        <w:ind w:firstLine="840" w:firstLineChars="300"/>
        <w:rPr>
          <w:rFonts w:ascii="仿宋_GB2312" w:hAnsi="仿宋" w:eastAsia="仿宋_GB2312"/>
          <w:bCs/>
          <w:color w:val="000000"/>
          <w:sz w:val="28"/>
          <w:szCs w:val="28"/>
        </w:rPr>
      </w:pPr>
      <w:r>
        <w:rPr>
          <w:rFonts w:hint="eastAsia" w:ascii="仿宋_GB2312" w:hAnsi="仿宋" w:eastAsia="仿宋_GB2312"/>
          <w:bCs/>
          <w:color w:val="000000"/>
          <w:sz w:val="28"/>
          <w:szCs w:val="28"/>
        </w:rPr>
        <w:t>1、大修项目及价格：                        单位：元</w:t>
      </w:r>
    </w:p>
    <w:tbl>
      <w:tblPr>
        <w:tblStyle w:val="48"/>
        <w:tblW w:w="0" w:type="auto"/>
        <w:tblInd w:w="289" w:type="dxa"/>
        <w:tblLayout w:type="fixed"/>
        <w:tblCellMar>
          <w:top w:w="0" w:type="dxa"/>
          <w:left w:w="0" w:type="dxa"/>
          <w:bottom w:w="0" w:type="dxa"/>
          <w:right w:w="0" w:type="dxa"/>
        </w:tblCellMar>
      </w:tblPr>
      <w:tblGrid>
        <w:gridCol w:w="709"/>
        <w:gridCol w:w="2693"/>
        <w:gridCol w:w="1559"/>
        <w:gridCol w:w="709"/>
        <w:gridCol w:w="850"/>
        <w:gridCol w:w="1296"/>
        <w:gridCol w:w="1398"/>
      </w:tblGrid>
      <w:tr w14:paraId="403D7050">
        <w:tblPrEx>
          <w:tblCellMar>
            <w:top w:w="0" w:type="dxa"/>
            <w:left w:w="0" w:type="dxa"/>
            <w:bottom w:w="0" w:type="dxa"/>
            <w:right w:w="0" w:type="dxa"/>
          </w:tblCellMar>
        </w:tblPrEx>
        <w:trPr>
          <w:trHeight w:val="499" w:hRule="atLeast"/>
        </w:trPr>
        <w:tc>
          <w:tcPr>
            <w:tcW w:w="709" w:type="dxa"/>
            <w:tcBorders>
              <w:top w:val="single" w:color="auto" w:sz="4" w:space="0"/>
              <w:left w:val="single" w:color="auto" w:sz="4" w:space="0"/>
              <w:bottom w:val="single" w:color="auto" w:sz="4" w:space="0"/>
              <w:right w:val="single" w:color="auto" w:sz="4" w:space="0"/>
            </w:tcBorders>
            <w:vAlign w:val="center"/>
          </w:tcPr>
          <w:p w14:paraId="65E122D2">
            <w:pPr>
              <w:spacing w:line="360" w:lineRule="exact"/>
              <w:ind w:left="6720" w:hanging="6720" w:hangingChars="2400"/>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序号</w:t>
            </w:r>
          </w:p>
        </w:tc>
        <w:tc>
          <w:tcPr>
            <w:tcW w:w="2693" w:type="dxa"/>
            <w:tcBorders>
              <w:top w:val="single" w:color="auto" w:sz="4" w:space="0"/>
              <w:left w:val="nil"/>
              <w:bottom w:val="single" w:color="auto" w:sz="4" w:space="0"/>
              <w:right w:val="single" w:color="auto" w:sz="4" w:space="0"/>
            </w:tcBorders>
            <w:vAlign w:val="center"/>
          </w:tcPr>
          <w:p w14:paraId="0901C77B">
            <w:pPr>
              <w:spacing w:line="360" w:lineRule="exact"/>
              <w:ind w:left="6720" w:hanging="6720" w:hangingChars="2400"/>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名称</w:t>
            </w:r>
          </w:p>
        </w:tc>
        <w:tc>
          <w:tcPr>
            <w:tcW w:w="1559" w:type="dxa"/>
            <w:tcBorders>
              <w:top w:val="single" w:color="auto" w:sz="4" w:space="0"/>
              <w:left w:val="nil"/>
              <w:bottom w:val="single" w:color="auto" w:sz="4" w:space="0"/>
              <w:right w:val="single" w:color="auto" w:sz="4" w:space="0"/>
            </w:tcBorders>
            <w:vAlign w:val="center"/>
          </w:tcPr>
          <w:p w14:paraId="244E7BEC">
            <w:pPr>
              <w:spacing w:line="360" w:lineRule="exact"/>
              <w:ind w:left="6720" w:hanging="6720" w:hangingChars="2400"/>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型号</w:t>
            </w:r>
          </w:p>
        </w:tc>
        <w:tc>
          <w:tcPr>
            <w:tcW w:w="709" w:type="dxa"/>
            <w:tcBorders>
              <w:top w:val="single" w:color="auto" w:sz="4" w:space="0"/>
              <w:left w:val="nil"/>
              <w:bottom w:val="single" w:color="auto" w:sz="4" w:space="0"/>
              <w:right w:val="single" w:color="auto" w:sz="4" w:space="0"/>
            </w:tcBorders>
            <w:vAlign w:val="center"/>
          </w:tcPr>
          <w:p w14:paraId="71F4D616">
            <w:pPr>
              <w:spacing w:line="360" w:lineRule="exact"/>
              <w:ind w:left="6720" w:hanging="6720" w:hangingChars="2400"/>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单位</w:t>
            </w:r>
          </w:p>
        </w:tc>
        <w:tc>
          <w:tcPr>
            <w:tcW w:w="850" w:type="dxa"/>
            <w:tcBorders>
              <w:top w:val="single" w:color="auto" w:sz="4" w:space="0"/>
              <w:left w:val="nil"/>
              <w:bottom w:val="single" w:color="auto" w:sz="4" w:space="0"/>
              <w:right w:val="single" w:color="auto" w:sz="4" w:space="0"/>
            </w:tcBorders>
            <w:vAlign w:val="center"/>
          </w:tcPr>
          <w:p w14:paraId="58C60386">
            <w:pPr>
              <w:spacing w:line="360" w:lineRule="exact"/>
              <w:ind w:left="6720" w:hanging="6720" w:hangingChars="2400"/>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数量</w:t>
            </w:r>
          </w:p>
        </w:tc>
        <w:tc>
          <w:tcPr>
            <w:tcW w:w="1296" w:type="dxa"/>
            <w:tcBorders>
              <w:top w:val="single" w:color="auto" w:sz="4" w:space="0"/>
              <w:left w:val="nil"/>
              <w:bottom w:val="single" w:color="auto" w:sz="4" w:space="0"/>
              <w:right w:val="single" w:color="auto" w:sz="4" w:space="0"/>
            </w:tcBorders>
            <w:vAlign w:val="center"/>
          </w:tcPr>
          <w:p w14:paraId="3F821D7F">
            <w:pPr>
              <w:spacing w:line="360" w:lineRule="exact"/>
              <w:ind w:left="6720" w:hanging="6720" w:hangingChars="2400"/>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单价(元)</w:t>
            </w:r>
          </w:p>
        </w:tc>
        <w:tc>
          <w:tcPr>
            <w:tcW w:w="1398" w:type="dxa"/>
            <w:tcBorders>
              <w:top w:val="single" w:color="auto" w:sz="4" w:space="0"/>
              <w:left w:val="single" w:color="auto" w:sz="4" w:space="0"/>
              <w:bottom w:val="single" w:color="auto" w:sz="4" w:space="0"/>
              <w:right w:val="single" w:color="auto" w:sz="4" w:space="0"/>
            </w:tcBorders>
            <w:vAlign w:val="center"/>
          </w:tcPr>
          <w:p w14:paraId="7DB2679A">
            <w:pPr>
              <w:spacing w:line="360" w:lineRule="exact"/>
              <w:ind w:left="6720" w:hanging="6720" w:hangingChars="2400"/>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总价(元)</w:t>
            </w:r>
          </w:p>
        </w:tc>
      </w:tr>
      <w:tr w14:paraId="000C93A6">
        <w:tblPrEx>
          <w:tblCellMar>
            <w:top w:w="0" w:type="dxa"/>
            <w:left w:w="0" w:type="dxa"/>
            <w:bottom w:w="0" w:type="dxa"/>
            <w:right w:w="0" w:type="dxa"/>
          </w:tblCellMar>
        </w:tblPrEx>
        <w:trPr>
          <w:trHeight w:val="752" w:hRule="atLeast"/>
        </w:trPr>
        <w:tc>
          <w:tcPr>
            <w:tcW w:w="709" w:type="dxa"/>
            <w:tcBorders>
              <w:top w:val="single" w:color="auto" w:sz="4" w:space="0"/>
              <w:left w:val="single" w:color="auto" w:sz="4" w:space="0"/>
              <w:bottom w:val="single" w:color="auto" w:sz="4" w:space="0"/>
              <w:right w:val="single" w:color="auto" w:sz="4" w:space="0"/>
            </w:tcBorders>
            <w:vAlign w:val="center"/>
          </w:tcPr>
          <w:p w14:paraId="100A8029">
            <w:pPr>
              <w:snapToGrid w:val="0"/>
              <w:spacing w:line="360" w:lineRule="auto"/>
              <w:ind w:firstLine="280" w:firstLineChars="100"/>
              <w:rPr>
                <w:rFonts w:ascii="仿宋_GB2312" w:hAnsi="仿宋" w:eastAsia="仿宋_GB2312"/>
                <w:bCs/>
                <w:color w:val="000000"/>
                <w:sz w:val="28"/>
                <w:szCs w:val="28"/>
              </w:rPr>
            </w:pPr>
            <w:r>
              <w:rPr>
                <w:rFonts w:hint="eastAsia" w:ascii="仿宋_GB2312" w:hAnsi="仿宋" w:eastAsia="仿宋_GB2312"/>
                <w:bCs/>
                <w:color w:val="000000"/>
                <w:sz w:val="28"/>
                <w:szCs w:val="28"/>
              </w:rPr>
              <w:t>1</w:t>
            </w:r>
          </w:p>
        </w:tc>
        <w:tc>
          <w:tcPr>
            <w:tcW w:w="2693" w:type="dxa"/>
            <w:tcBorders>
              <w:top w:val="single" w:color="auto" w:sz="4" w:space="0"/>
              <w:left w:val="nil"/>
              <w:bottom w:val="single" w:color="auto" w:sz="4" w:space="0"/>
              <w:right w:val="single" w:color="auto" w:sz="4" w:space="0"/>
            </w:tcBorders>
            <w:vAlign w:val="center"/>
          </w:tcPr>
          <w:p w14:paraId="7DE3693A">
            <w:pPr>
              <w:spacing w:line="360" w:lineRule="exact"/>
              <w:ind w:left="6720" w:hanging="6720" w:hangingChars="2400"/>
              <w:jc w:val="center"/>
              <w:rPr>
                <w:rFonts w:ascii="仿宋_GB2312" w:hAnsi="仿宋" w:eastAsia="仿宋_GB2312" w:cs="宋体"/>
                <w:color w:val="000000"/>
                <w:sz w:val="28"/>
                <w:szCs w:val="28"/>
              </w:rPr>
            </w:pPr>
            <w:r>
              <w:rPr>
                <w:rFonts w:ascii="仿宋_GB2312" w:hAnsi="仿宋" w:eastAsia="仿宋_GB2312" w:cs="宋体"/>
                <w:color w:val="000000"/>
                <w:sz w:val="28"/>
                <w:szCs w:val="28"/>
              </w:rPr>
              <w:t>*******</w:t>
            </w:r>
          </w:p>
        </w:tc>
        <w:tc>
          <w:tcPr>
            <w:tcW w:w="1559" w:type="dxa"/>
            <w:tcBorders>
              <w:top w:val="single" w:color="auto" w:sz="4" w:space="0"/>
              <w:left w:val="nil"/>
              <w:bottom w:val="single" w:color="auto" w:sz="4" w:space="0"/>
              <w:right w:val="single" w:color="auto" w:sz="4" w:space="0"/>
            </w:tcBorders>
            <w:vAlign w:val="center"/>
          </w:tcPr>
          <w:p w14:paraId="1848C917">
            <w:pPr>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详见技术协议</w:t>
            </w:r>
          </w:p>
        </w:tc>
        <w:tc>
          <w:tcPr>
            <w:tcW w:w="709" w:type="dxa"/>
            <w:tcBorders>
              <w:top w:val="single" w:color="auto" w:sz="4" w:space="0"/>
              <w:left w:val="nil"/>
              <w:bottom w:val="single" w:color="auto" w:sz="4" w:space="0"/>
              <w:right w:val="single" w:color="auto" w:sz="4" w:space="0"/>
            </w:tcBorders>
            <w:vAlign w:val="center"/>
          </w:tcPr>
          <w:p w14:paraId="3B5723F0">
            <w:pPr>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台</w:t>
            </w:r>
          </w:p>
        </w:tc>
        <w:tc>
          <w:tcPr>
            <w:tcW w:w="850" w:type="dxa"/>
            <w:tcBorders>
              <w:top w:val="single" w:color="auto" w:sz="4" w:space="0"/>
              <w:left w:val="nil"/>
              <w:bottom w:val="single" w:color="auto" w:sz="4" w:space="0"/>
              <w:right w:val="single" w:color="auto" w:sz="4" w:space="0"/>
            </w:tcBorders>
            <w:vAlign w:val="center"/>
          </w:tcPr>
          <w:p w14:paraId="190A8AF4">
            <w:pPr>
              <w:jc w:val="center"/>
              <w:rPr>
                <w:rFonts w:ascii="仿宋_GB2312" w:hAnsi="仿宋" w:eastAsia="仿宋_GB2312" w:cs="宋体"/>
                <w:color w:val="000000"/>
                <w:sz w:val="28"/>
                <w:szCs w:val="28"/>
              </w:rPr>
            </w:pPr>
            <w:r>
              <w:rPr>
                <w:rFonts w:ascii="仿宋_GB2312" w:hAnsi="仿宋" w:eastAsia="仿宋_GB2312" w:cs="宋体"/>
                <w:color w:val="000000"/>
                <w:sz w:val="28"/>
                <w:szCs w:val="28"/>
              </w:rPr>
              <w:t>*</w:t>
            </w:r>
          </w:p>
        </w:tc>
        <w:tc>
          <w:tcPr>
            <w:tcW w:w="1296" w:type="dxa"/>
            <w:tcBorders>
              <w:top w:val="single" w:color="auto" w:sz="4" w:space="0"/>
              <w:left w:val="nil"/>
              <w:bottom w:val="single" w:color="auto" w:sz="4" w:space="0"/>
              <w:right w:val="single" w:color="auto" w:sz="4" w:space="0"/>
            </w:tcBorders>
            <w:vAlign w:val="center"/>
          </w:tcPr>
          <w:p w14:paraId="4481612C">
            <w:pPr>
              <w:jc w:val="center"/>
              <w:rPr>
                <w:rFonts w:ascii="仿宋_GB2312" w:hAnsi="仿宋" w:eastAsia="仿宋_GB2312" w:cs="宋体"/>
                <w:color w:val="000000"/>
                <w:sz w:val="28"/>
                <w:szCs w:val="28"/>
              </w:rPr>
            </w:pPr>
            <w:r>
              <w:rPr>
                <w:rFonts w:ascii="仿宋_GB2312" w:hAnsi="仿宋" w:eastAsia="仿宋_GB2312" w:cs="宋体"/>
                <w:color w:val="000000"/>
                <w:sz w:val="28"/>
                <w:szCs w:val="28"/>
              </w:rPr>
              <w:t>********</w:t>
            </w:r>
            <w:r>
              <w:rPr>
                <w:rFonts w:hint="eastAsia" w:ascii="仿宋_GB2312" w:hAnsi="仿宋" w:eastAsia="仿宋_GB2312" w:cs="宋体"/>
                <w:color w:val="000000"/>
                <w:sz w:val="28"/>
                <w:szCs w:val="28"/>
              </w:rPr>
              <w:t xml:space="preserve">.00 </w:t>
            </w:r>
          </w:p>
        </w:tc>
        <w:tc>
          <w:tcPr>
            <w:tcW w:w="1398" w:type="dxa"/>
            <w:tcBorders>
              <w:top w:val="single" w:color="auto" w:sz="4" w:space="0"/>
              <w:left w:val="single" w:color="auto" w:sz="4" w:space="0"/>
              <w:bottom w:val="single" w:color="auto" w:sz="4" w:space="0"/>
              <w:right w:val="single" w:color="auto" w:sz="4" w:space="0"/>
            </w:tcBorders>
            <w:vAlign w:val="center"/>
          </w:tcPr>
          <w:p w14:paraId="3279A71B">
            <w:pPr>
              <w:jc w:val="center"/>
              <w:rPr>
                <w:rFonts w:ascii="仿宋_GB2312" w:hAnsi="仿宋" w:eastAsia="仿宋_GB2312" w:cs="宋体"/>
                <w:color w:val="000000"/>
                <w:sz w:val="28"/>
                <w:szCs w:val="28"/>
              </w:rPr>
            </w:pPr>
            <w:r>
              <w:rPr>
                <w:rFonts w:ascii="仿宋_GB2312" w:hAnsi="仿宋" w:eastAsia="仿宋_GB2312" w:cs="宋体"/>
                <w:color w:val="000000"/>
                <w:sz w:val="28"/>
                <w:szCs w:val="28"/>
              </w:rPr>
              <w:t>******</w:t>
            </w:r>
            <w:r>
              <w:rPr>
                <w:rFonts w:hint="eastAsia" w:ascii="仿宋_GB2312" w:hAnsi="仿宋" w:eastAsia="仿宋_GB2312" w:cs="宋体"/>
                <w:color w:val="000000"/>
                <w:sz w:val="28"/>
                <w:szCs w:val="28"/>
              </w:rPr>
              <w:t xml:space="preserve">.00 </w:t>
            </w:r>
          </w:p>
        </w:tc>
      </w:tr>
      <w:tr w14:paraId="0B5738D7">
        <w:tblPrEx>
          <w:tblCellMar>
            <w:top w:w="0" w:type="dxa"/>
            <w:left w:w="0" w:type="dxa"/>
            <w:bottom w:w="0" w:type="dxa"/>
            <w:right w:w="0" w:type="dxa"/>
          </w:tblCellMar>
        </w:tblPrEx>
        <w:trPr>
          <w:trHeight w:val="647" w:hRule="atLeast"/>
        </w:trPr>
        <w:tc>
          <w:tcPr>
            <w:tcW w:w="9214" w:type="dxa"/>
            <w:gridSpan w:val="7"/>
            <w:tcBorders>
              <w:top w:val="single" w:color="auto" w:sz="4" w:space="0"/>
              <w:left w:val="single" w:color="auto" w:sz="4" w:space="0"/>
              <w:bottom w:val="single" w:color="auto" w:sz="4" w:space="0"/>
              <w:right w:val="single" w:color="auto" w:sz="4" w:space="0"/>
            </w:tcBorders>
            <w:vAlign w:val="center"/>
          </w:tcPr>
          <w:p w14:paraId="7D88FCCD">
            <w:pPr>
              <w:spacing w:line="360" w:lineRule="exact"/>
              <w:ind w:left="6720" w:hanging="6720" w:hangingChars="2400"/>
              <w:jc w:val="center"/>
              <w:rPr>
                <w:rFonts w:ascii="仿宋_GB2312" w:hAnsi="仿宋" w:eastAsia="仿宋_GB2312" w:cs="宋体"/>
                <w:color w:val="000000"/>
                <w:sz w:val="28"/>
                <w:szCs w:val="28"/>
              </w:rPr>
            </w:pPr>
            <w:r>
              <w:rPr>
                <w:rFonts w:hint="eastAsia" w:ascii="仿宋_GB2312" w:hAnsi="仿宋" w:eastAsia="仿宋_GB2312" w:cs="宋体"/>
                <w:color w:val="000000"/>
                <w:sz w:val="28"/>
                <w:szCs w:val="28"/>
              </w:rPr>
              <w:t>不含税单价：</w:t>
            </w:r>
            <w:r>
              <w:rPr>
                <w:rFonts w:ascii="仿宋_GB2312" w:hAnsi="仿宋" w:eastAsia="仿宋_GB2312" w:cs="宋体"/>
                <w:color w:val="000000"/>
                <w:sz w:val="28"/>
                <w:szCs w:val="28"/>
              </w:rPr>
              <w:t>*****</w:t>
            </w:r>
            <w:r>
              <w:rPr>
                <w:rFonts w:hint="eastAsia" w:ascii="仿宋_GB2312" w:hAnsi="仿宋" w:eastAsia="仿宋_GB2312" w:cs="宋体"/>
                <w:color w:val="000000"/>
                <w:sz w:val="28"/>
                <w:szCs w:val="28"/>
              </w:rPr>
              <w:t>元          税率：</w:t>
            </w:r>
            <w:r>
              <w:rPr>
                <w:rFonts w:ascii="仿宋_GB2312" w:hAnsi="仿宋" w:eastAsia="仿宋_GB2312" w:cs="宋体"/>
                <w:color w:val="000000"/>
                <w:sz w:val="28"/>
                <w:szCs w:val="28"/>
              </w:rPr>
              <w:t>**</w:t>
            </w:r>
            <w:r>
              <w:rPr>
                <w:rFonts w:hint="eastAsia" w:ascii="仿宋_GB2312" w:hAnsi="仿宋" w:eastAsia="仿宋_GB2312" w:cs="宋体"/>
                <w:color w:val="000000"/>
                <w:sz w:val="28"/>
                <w:szCs w:val="28"/>
              </w:rPr>
              <w:t>%               税额：</w:t>
            </w:r>
            <w:r>
              <w:rPr>
                <w:rFonts w:ascii="仿宋_GB2312" w:hAnsi="仿宋" w:eastAsia="仿宋_GB2312" w:cs="宋体"/>
                <w:color w:val="000000"/>
                <w:sz w:val="28"/>
                <w:szCs w:val="28"/>
              </w:rPr>
              <w:t>******</w:t>
            </w:r>
            <w:r>
              <w:rPr>
                <w:rFonts w:hint="eastAsia" w:ascii="仿宋_GB2312" w:hAnsi="仿宋" w:eastAsia="仿宋_GB2312" w:cs="宋体"/>
                <w:color w:val="000000"/>
                <w:sz w:val="28"/>
                <w:szCs w:val="28"/>
              </w:rPr>
              <w:t>元</w:t>
            </w:r>
          </w:p>
        </w:tc>
      </w:tr>
      <w:tr w14:paraId="3BB8DF51">
        <w:tblPrEx>
          <w:tblCellMar>
            <w:top w:w="0" w:type="dxa"/>
            <w:left w:w="0" w:type="dxa"/>
            <w:bottom w:w="0" w:type="dxa"/>
            <w:right w:w="0" w:type="dxa"/>
          </w:tblCellMar>
        </w:tblPrEx>
        <w:trPr>
          <w:trHeight w:val="647" w:hRule="atLeast"/>
        </w:trPr>
        <w:tc>
          <w:tcPr>
            <w:tcW w:w="9214" w:type="dxa"/>
            <w:gridSpan w:val="7"/>
            <w:tcBorders>
              <w:top w:val="single" w:color="auto" w:sz="4" w:space="0"/>
              <w:left w:val="single" w:color="auto" w:sz="4" w:space="0"/>
              <w:bottom w:val="single" w:color="auto" w:sz="4" w:space="0"/>
              <w:right w:val="single" w:color="auto" w:sz="4" w:space="0"/>
            </w:tcBorders>
            <w:vAlign w:val="center"/>
          </w:tcPr>
          <w:p w14:paraId="2C2C54AB">
            <w:pPr>
              <w:spacing w:line="360" w:lineRule="exact"/>
              <w:ind w:left="6720" w:hanging="6720" w:hangingChars="2400"/>
              <w:jc w:val="left"/>
              <w:rPr>
                <w:rFonts w:ascii="仿宋_GB2312" w:hAnsi="仿宋" w:eastAsia="仿宋_GB2312" w:cs="宋体"/>
                <w:color w:val="000000"/>
                <w:sz w:val="28"/>
                <w:szCs w:val="28"/>
              </w:rPr>
            </w:pPr>
            <w:r>
              <w:rPr>
                <w:rFonts w:hint="eastAsia" w:ascii="仿宋_GB2312" w:hAnsi="仿宋" w:eastAsia="仿宋_GB2312" w:cs="宋体"/>
                <w:color w:val="000000"/>
                <w:sz w:val="28"/>
                <w:szCs w:val="28"/>
              </w:rPr>
              <w:t>合计（人民币）大写：*</w:t>
            </w:r>
            <w:r>
              <w:rPr>
                <w:rFonts w:ascii="仿宋_GB2312" w:hAnsi="仿宋" w:eastAsia="仿宋_GB2312" w:cs="宋体"/>
                <w:color w:val="000000"/>
                <w:sz w:val="28"/>
                <w:szCs w:val="28"/>
              </w:rPr>
              <w:t>******</w:t>
            </w:r>
            <w:r>
              <w:rPr>
                <w:rFonts w:hint="eastAsia" w:ascii="仿宋_GB2312" w:hAnsi="仿宋" w:eastAsia="仿宋_GB2312" w:cs="宋体"/>
                <w:color w:val="000000"/>
                <w:sz w:val="28"/>
                <w:szCs w:val="28"/>
              </w:rPr>
              <w:t>元整                           ￥：</w:t>
            </w:r>
            <w:r>
              <w:rPr>
                <w:rFonts w:ascii="仿宋_GB2312" w:hAnsi="仿宋" w:eastAsia="仿宋_GB2312" w:cs="宋体"/>
                <w:color w:val="000000"/>
                <w:sz w:val="28"/>
                <w:szCs w:val="28"/>
              </w:rPr>
              <w:t>*****</w:t>
            </w:r>
            <w:r>
              <w:rPr>
                <w:rFonts w:hint="eastAsia" w:ascii="仿宋_GB2312" w:hAnsi="仿宋" w:eastAsia="仿宋_GB2312" w:cs="宋体"/>
                <w:color w:val="000000"/>
                <w:sz w:val="28"/>
                <w:szCs w:val="28"/>
              </w:rPr>
              <w:t>.00元</w:t>
            </w:r>
          </w:p>
        </w:tc>
      </w:tr>
    </w:tbl>
    <w:p w14:paraId="3E5BECEF">
      <w:pPr>
        <w:snapToGrid w:val="0"/>
        <w:spacing w:line="500" w:lineRule="exact"/>
        <w:rPr>
          <w:rFonts w:ascii="仿宋_GB2312" w:hAnsi="仿宋" w:eastAsia="仿宋_GB2312"/>
          <w:bCs/>
          <w:color w:val="000000"/>
          <w:sz w:val="28"/>
          <w:szCs w:val="28"/>
        </w:rPr>
      </w:pPr>
      <w:r>
        <w:rPr>
          <w:rFonts w:hint="eastAsia" w:ascii="仿宋_GB2312" w:hAnsi="仿宋" w:eastAsia="仿宋_GB2312"/>
          <w:bCs/>
          <w:color w:val="000000"/>
          <w:sz w:val="28"/>
          <w:szCs w:val="28"/>
        </w:rPr>
        <w:t xml:space="preserve">      2、本合同价格包括合同大修费、协议包含的备件、专用工具、设计费、技术资料费、技术服务费、拆除费、安装费、调试费、培训费、质保期内的维护保养费、税费及与本合同有关的所有费用。</w:t>
      </w:r>
    </w:p>
    <w:p w14:paraId="679D63BD">
      <w:pPr>
        <w:snapToGrid w:val="0"/>
        <w:spacing w:line="500" w:lineRule="exact"/>
        <w:ind w:firstLine="700" w:firstLineChars="250"/>
        <w:rPr>
          <w:rFonts w:ascii="仿宋_GB2312" w:hAnsi="仿宋" w:eastAsia="仿宋_GB2312"/>
          <w:bCs/>
          <w:color w:val="000000"/>
          <w:sz w:val="28"/>
          <w:szCs w:val="28"/>
        </w:rPr>
      </w:pPr>
      <w:r>
        <w:rPr>
          <w:rFonts w:hint="eastAsia" w:ascii="仿宋_GB2312" w:hAnsi="仿宋" w:eastAsia="仿宋_GB2312"/>
          <w:bCs/>
          <w:color w:val="000000"/>
          <w:sz w:val="28"/>
          <w:szCs w:val="28"/>
        </w:rPr>
        <w:t>3、上述合同价格为乙方一年期的大修费，不因任何因素的改变而改变，期限为202</w:t>
      </w:r>
      <w:r>
        <w:rPr>
          <w:rFonts w:hint="eastAsia" w:ascii="仿宋_GB2312" w:hAnsi="仿宋" w:eastAsia="仿宋_GB2312"/>
          <w:bCs/>
          <w:color w:val="000000"/>
          <w:sz w:val="28"/>
          <w:szCs w:val="28"/>
          <w:lang w:val="en-US" w:eastAsia="zh-CN"/>
        </w:rPr>
        <w:t>6</w:t>
      </w:r>
      <w:r>
        <w:rPr>
          <w:rFonts w:hint="eastAsia" w:ascii="仿宋_GB2312" w:hAnsi="仿宋" w:eastAsia="仿宋_GB2312"/>
          <w:bCs/>
          <w:color w:val="000000"/>
          <w:sz w:val="28"/>
          <w:szCs w:val="28"/>
        </w:rPr>
        <w:t>年</w:t>
      </w:r>
      <w:r>
        <w:rPr>
          <w:rFonts w:ascii="仿宋_GB2312" w:hAnsi="仿宋" w:eastAsia="仿宋_GB2312"/>
          <w:bCs/>
          <w:color w:val="000000"/>
          <w:sz w:val="28"/>
          <w:szCs w:val="28"/>
        </w:rPr>
        <w:t>*</w:t>
      </w:r>
      <w:r>
        <w:rPr>
          <w:rFonts w:hint="eastAsia" w:ascii="仿宋_GB2312" w:hAnsi="仿宋" w:eastAsia="仿宋_GB2312"/>
          <w:bCs/>
          <w:color w:val="000000"/>
          <w:sz w:val="28"/>
          <w:szCs w:val="28"/>
        </w:rPr>
        <w:t>月</w:t>
      </w:r>
      <w:r>
        <w:rPr>
          <w:rFonts w:ascii="仿宋_GB2312" w:hAnsi="仿宋" w:eastAsia="仿宋_GB2312"/>
          <w:bCs/>
          <w:color w:val="000000"/>
          <w:sz w:val="28"/>
          <w:szCs w:val="28"/>
        </w:rPr>
        <w:t>***</w:t>
      </w:r>
      <w:r>
        <w:rPr>
          <w:rFonts w:hint="eastAsia" w:ascii="仿宋_GB2312" w:hAnsi="仿宋" w:eastAsia="仿宋_GB2312"/>
          <w:bCs/>
          <w:color w:val="000000"/>
          <w:sz w:val="28"/>
          <w:szCs w:val="28"/>
        </w:rPr>
        <w:t>日-202</w:t>
      </w:r>
      <w:r>
        <w:rPr>
          <w:rFonts w:hint="eastAsia" w:ascii="仿宋_GB2312" w:hAnsi="仿宋" w:eastAsia="仿宋_GB2312"/>
          <w:bCs/>
          <w:color w:val="000000"/>
          <w:sz w:val="28"/>
          <w:szCs w:val="28"/>
          <w:lang w:val="en-US" w:eastAsia="zh-CN"/>
        </w:rPr>
        <w:t>7</w:t>
      </w:r>
      <w:r>
        <w:rPr>
          <w:rFonts w:hint="eastAsia" w:ascii="仿宋_GB2312" w:hAnsi="仿宋" w:eastAsia="仿宋_GB2312"/>
          <w:bCs/>
          <w:color w:val="000000"/>
          <w:sz w:val="28"/>
          <w:szCs w:val="28"/>
        </w:rPr>
        <w:t>年</w:t>
      </w:r>
      <w:r>
        <w:rPr>
          <w:rFonts w:ascii="仿宋_GB2312" w:hAnsi="仿宋" w:eastAsia="仿宋_GB2312"/>
          <w:bCs/>
          <w:color w:val="000000"/>
          <w:sz w:val="28"/>
          <w:szCs w:val="28"/>
        </w:rPr>
        <w:t>***</w:t>
      </w:r>
      <w:r>
        <w:rPr>
          <w:rFonts w:hint="eastAsia" w:ascii="仿宋_GB2312" w:hAnsi="仿宋" w:eastAsia="仿宋_GB2312"/>
          <w:bCs/>
          <w:color w:val="000000"/>
          <w:sz w:val="28"/>
          <w:szCs w:val="28"/>
        </w:rPr>
        <w:t>月</w:t>
      </w:r>
      <w:r>
        <w:rPr>
          <w:rFonts w:ascii="仿宋_GB2312" w:hAnsi="仿宋" w:eastAsia="仿宋_GB2312"/>
          <w:bCs/>
          <w:color w:val="000000"/>
          <w:sz w:val="28"/>
          <w:szCs w:val="28"/>
        </w:rPr>
        <w:t>***</w:t>
      </w:r>
      <w:r>
        <w:rPr>
          <w:rFonts w:hint="eastAsia" w:ascii="仿宋_GB2312" w:hAnsi="仿宋" w:eastAsia="仿宋_GB2312"/>
          <w:bCs/>
          <w:color w:val="000000"/>
          <w:sz w:val="28"/>
          <w:szCs w:val="28"/>
        </w:rPr>
        <w:t>日。</w:t>
      </w:r>
    </w:p>
    <w:p w14:paraId="1C083E7A">
      <w:pPr>
        <w:tabs>
          <w:tab w:val="left" w:pos="540"/>
        </w:tabs>
        <w:snapToGrid w:val="0"/>
        <w:spacing w:line="500" w:lineRule="exact"/>
        <w:ind w:firstLine="2797" w:firstLineChars="995"/>
        <w:rPr>
          <w:rFonts w:ascii="仿宋_GB2312" w:hAnsi="宋体" w:eastAsia="仿宋_GB2312" w:cs="宋体"/>
          <w:color w:val="000000"/>
          <w:sz w:val="28"/>
          <w:szCs w:val="28"/>
        </w:rPr>
      </w:pPr>
      <w:r>
        <w:rPr>
          <w:rFonts w:hint="eastAsia" w:ascii="仿宋_GB2312" w:hAnsi="宋体" w:eastAsia="仿宋_GB2312"/>
          <w:b/>
          <w:color w:val="000000"/>
          <w:sz w:val="28"/>
          <w:szCs w:val="28"/>
        </w:rPr>
        <w:t xml:space="preserve">条  款 4     支  付    </w:t>
      </w:r>
    </w:p>
    <w:p w14:paraId="73A80F1A">
      <w:pPr>
        <w:spacing w:line="500" w:lineRule="exact"/>
        <w:ind w:firstLine="560" w:firstLineChars="200"/>
        <w:rPr>
          <w:rFonts w:hint="eastAsia" w:ascii="仿宋" w:hAnsi="仿宋" w:eastAsia="仿宋" w:cs="宋体"/>
          <w:sz w:val="28"/>
          <w:szCs w:val="28"/>
        </w:rPr>
      </w:pPr>
      <w:r>
        <w:rPr>
          <w:rFonts w:hint="eastAsia" w:ascii="仿宋" w:hAnsi="仿宋" w:eastAsia="仿宋" w:cs="宋体"/>
          <w:sz w:val="28"/>
          <w:szCs w:val="28"/>
        </w:rPr>
        <w:t>1、合同生效后，合同总价的</w:t>
      </w:r>
      <w:r>
        <w:rPr>
          <w:rFonts w:ascii="仿宋" w:hAnsi="仿宋" w:eastAsia="仿宋" w:cs="宋体"/>
          <w:sz w:val="28"/>
          <w:szCs w:val="28"/>
        </w:rPr>
        <w:t>*</w:t>
      </w:r>
      <w:r>
        <w:rPr>
          <w:rFonts w:hint="eastAsia" w:ascii="仿宋" w:hAnsi="仿宋" w:eastAsia="仿宋" w:cs="宋体"/>
          <w:sz w:val="28"/>
          <w:szCs w:val="28"/>
        </w:rPr>
        <w:t>0%（即：*****元）在达到下列条件且完整无误后，由甲方支付乙方</w:t>
      </w:r>
    </w:p>
    <w:p w14:paraId="11584DB6">
      <w:pPr>
        <w:snapToGrid w:val="0"/>
        <w:spacing w:line="520" w:lineRule="exact"/>
        <w:ind w:firstLine="548" w:firstLineChars="196"/>
        <w:rPr>
          <w:rFonts w:hint="eastAsia" w:ascii="仿宋" w:hAnsi="仿宋" w:eastAsia="仿宋" w:cs="宋体"/>
          <w:sz w:val="28"/>
          <w:szCs w:val="28"/>
        </w:rPr>
      </w:pPr>
      <w:r>
        <w:rPr>
          <w:rFonts w:hint="eastAsia" w:ascii="仿宋" w:hAnsi="仿宋" w:eastAsia="仿宋" w:cs="宋体"/>
          <w:sz w:val="28"/>
          <w:szCs w:val="28"/>
        </w:rPr>
        <w:t>⑴各项技术资料、检验合格证等证件全部移交给甲方。</w:t>
      </w:r>
    </w:p>
    <w:p w14:paraId="03A9FCF0">
      <w:pPr>
        <w:snapToGrid w:val="0"/>
        <w:spacing w:line="520" w:lineRule="exact"/>
        <w:ind w:firstLine="548" w:firstLineChars="196"/>
        <w:rPr>
          <w:rFonts w:hint="eastAsia" w:ascii="仿宋" w:hAnsi="仿宋" w:eastAsia="仿宋" w:cs="宋体"/>
          <w:sz w:val="28"/>
          <w:szCs w:val="28"/>
        </w:rPr>
      </w:pPr>
      <w:r>
        <w:rPr>
          <w:rFonts w:hint="eastAsia" w:ascii="仿宋" w:hAnsi="仿宋" w:eastAsia="仿宋" w:cs="宋体"/>
          <w:sz w:val="28"/>
          <w:szCs w:val="28"/>
        </w:rPr>
        <w:t>⑵乙方向甲方开具合同全额税率为13%的增值税发票（若出现税务部门不认可的发票，一切责任由乙方承担），和合同总价</w:t>
      </w:r>
      <w:r>
        <w:rPr>
          <w:rFonts w:ascii="仿宋" w:hAnsi="仿宋" w:eastAsia="仿宋" w:cs="宋体"/>
          <w:sz w:val="28"/>
          <w:szCs w:val="28"/>
        </w:rPr>
        <w:t>*</w:t>
      </w:r>
      <w:r>
        <w:rPr>
          <w:rFonts w:hint="eastAsia" w:ascii="仿宋" w:hAnsi="仿宋" w:eastAsia="仿宋" w:cs="宋体"/>
          <w:sz w:val="28"/>
          <w:szCs w:val="28"/>
        </w:rPr>
        <w:t>0%的财务收据（即：*元）。</w:t>
      </w:r>
    </w:p>
    <w:p w14:paraId="2B59310C">
      <w:pPr>
        <w:snapToGrid w:val="0"/>
        <w:spacing w:line="520" w:lineRule="exact"/>
        <w:ind w:firstLine="548" w:firstLineChars="196"/>
        <w:rPr>
          <w:rFonts w:hint="eastAsia" w:ascii="仿宋" w:hAnsi="仿宋" w:eastAsia="仿宋" w:cs="宋体"/>
          <w:sz w:val="28"/>
          <w:szCs w:val="28"/>
        </w:rPr>
      </w:pPr>
      <w:r>
        <w:rPr>
          <w:rFonts w:hint="eastAsia" w:ascii="仿宋" w:hAnsi="仿宋" w:eastAsia="仿宋" w:cs="宋体"/>
          <w:sz w:val="28"/>
          <w:szCs w:val="28"/>
        </w:rPr>
        <w:t>⑶货物安装调试结束，运行正常满*个月，达到技术协议要求标准，经甲方验收合格，由甲方出具的设备到货验收单和运行合格报告。</w:t>
      </w:r>
    </w:p>
    <w:p w14:paraId="17BB5322">
      <w:pPr>
        <w:spacing w:line="500" w:lineRule="exact"/>
        <w:ind w:firstLine="560" w:firstLineChars="200"/>
        <w:rPr>
          <w:rFonts w:hint="eastAsia" w:ascii="仿宋" w:hAnsi="仿宋" w:eastAsia="仿宋" w:cs="宋体"/>
          <w:sz w:val="28"/>
          <w:szCs w:val="28"/>
        </w:rPr>
      </w:pPr>
      <w:r>
        <w:rPr>
          <w:rFonts w:hint="eastAsia" w:ascii="仿宋" w:hAnsi="仿宋" w:eastAsia="仿宋" w:cs="宋体"/>
          <w:sz w:val="28"/>
          <w:szCs w:val="28"/>
        </w:rPr>
        <w:t>2、合同货物总价的10%（￥：***.00元）即质保金在具备下列所有条件后甲方向乙方支付：</w:t>
      </w:r>
    </w:p>
    <w:p w14:paraId="0870F48E">
      <w:pPr>
        <w:spacing w:line="500" w:lineRule="exact"/>
        <w:ind w:firstLine="560" w:firstLineChars="200"/>
        <w:rPr>
          <w:rFonts w:hint="eastAsia" w:ascii="仿宋" w:hAnsi="仿宋" w:eastAsia="仿宋" w:cs="宋体"/>
          <w:sz w:val="28"/>
          <w:szCs w:val="28"/>
        </w:rPr>
      </w:pPr>
      <w:r>
        <w:rPr>
          <w:rFonts w:hint="eastAsia" w:ascii="仿宋" w:hAnsi="仿宋" w:eastAsia="仿宋" w:cs="宋体"/>
          <w:sz w:val="28"/>
          <w:szCs w:val="28"/>
        </w:rPr>
        <w:t>①从甲方出具验收合格报告之日起稳定运行满**个月。</w:t>
      </w:r>
    </w:p>
    <w:p w14:paraId="70629DB6">
      <w:pPr>
        <w:spacing w:line="500" w:lineRule="exact"/>
        <w:ind w:firstLine="560" w:firstLineChars="200"/>
        <w:rPr>
          <w:rFonts w:hint="eastAsia" w:ascii="仿宋" w:hAnsi="仿宋" w:eastAsia="仿宋" w:cs="宋体"/>
          <w:sz w:val="28"/>
          <w:szCs w:val="28"/>
        </w:rPr>
      </w:pPr>
      <w:r>
        <w:rPr>
          <w:rFonts w:hint="eastAsia" w:ascii="仿宋" w:hAnsi="仿宋" w:eastAsia="仿宋" w:cs="宋体"/>
          <w:sz w:val="28"/>
          <w:szCs w:val="28"/>
        </w:rPr>
        <w:t>②货物运行状况和性能指标达到甲乙双方签定的技术协议的要求，由双方验收人员签订货物的最终验收报告。</w:t>
      </w:r>
    </w:p>
    <w:p w14:paraId="12493CD1">
      <w:pPr>
        <w:spacing w:line="500" w:lineRule="exact"/>
        <w:ind w:firstLine="560" w:firstLineChars="200"/>
        <w:rPr>
          <w:rFonts w:hint="eastAsia" w:ascii="仿宋" w:hAnsi="仿宋" w:eastAsia="仿宋" w:cs="宋体"/>
          <w:sz w:val="28"/>
          <w:szCs w:val="28"/>
        </w:rPr>
      </w:pPr>
      <w:r>
        <w:rPr>
          <w:rFonts w:hint="eastAsia" w:ascii="仿宋" w:hAnsi="仿宋" w:eastAsia="仿宋" w:cs="宋体"/>
          <w:sz w:val="28"/>
          <w:szCs w:val="28"/>
        </w:rPr>
        <w:t>③乙方向甲方开具合同总价10％的财务收据。</w:t>
      </w:r>
    </w:p>
    <w:p w14:paraId="196571C1">
      <w:pPr>
        <w:snapToGrid w:val="0"/>
        <w:spacing w:line="600" w:lineRule="exact"/>
        <w:jc w:val="center"/>
        <w:rPr>
          <w:rFonts w:ascii="仿宋_GB2312" w:hAnsi="仿宋" w:eastAsia="仿宋_GB2312"/>
          <w:bCs/>
          <w:color w:val="000000"/>
          <w:sz w:val="28"/>
          <w:szCs w:val="28"/>
        </w:rPr>
      </w:pPr>
      <w:r>
        <w:rPr>
          <w:rFonts w:hint="eastAsia" w:ascii="仿宋_GB2312" w:hAnsi="宋体" w:eastAsia="仿宋_GB2312"/>
          <w:b/>
          <w:color w:val="000000"/>
          <w:sz w:val="28"/>
          <w:szCs w:val="28"/>
        </w:rPr>
        <w:t>条  款 5    大修与调试</w:t>
      </w:r>
    </w:p>
    <w:p w14:paraId="63C9B3C8">
      <w:pPr>
        <w:snapToGrid w:val="0"/>
        <w:spacing w:line="500" w:lineRule="exact"/>
        <w:ind w:firstLine="688" w:firstLineChars="246"/>
        <w:rPr>
          <w:rFonts w:ascii="仿宋_GB2312" w:hAnsi="仿宋" w:eastAsia="仿宋_GB2312"/>
          <w:bCs/>
          <w:color w:val="000000"/>
          <w:sz w:val="28"/>
          <w:szCs w:val="28"/>
        </w:rPr>
      </w:pPr>
      <w:r>
        <w:rPr>
          <w:rFonts w:hint="eastAsia" w:ascii="仿宋_GB2312" w:hAnsi="仿宋" w:eastAsia="仿宋_GB2312"/>
          <w:bCs/>
          <w:color w:val="000000"/>
          <w:sz w:val="28"/>
          <w:szCs w:val="28"/>
        </w:rPr>
        <w:t>1、乙方应指派力量充足技术熟练的技术人员到甲方现场负责对本合同的项目进行维修保养，并负责调试和对甲方人员进行操作及维修的技术培训。</w:t>
      </w:r>
    </w:p>
    <w:p w14:paraId="4C02E21D">
      <w:pPr>
        <w:snapToGrid w:val="0"/>
        <w:spacing w:line="500" w:lineRule="exact"/>
        <w:ind w:firstLine="688" w:firstLineChars="246"/>
        <w:rPr>
          <w:rFonts w:ascii="仿宋_GB2312" w:hAnsi="仿宋" w:eastAsia="仿宋_GB2312"/>
          <w:bCs/>
          <w:color w:val="000000"/>
          <w:sz w:val="28"/>
          <w:szCs w:val="28"/>
        </w:rPr>
      </w:pPr>
      <w:r>
        <w:rPr>
          <w:rFonts w:hint="eastAsia" w:ascii="仿宋_GB2312" w:hAnsi="仿宋" w:eastAsia="仿宋_GB2312"/>
          <w:bCs/>
          <w:color w:val="000000"/>
          <w:sz w:val="28"/>
          <w:szCs w:val="28"/>
        </w:rPr>
        <w:t>2、在大修过程中甲方应积极配合并提供一切有利于工程进度的方便。</w:t>
      </w:r>
    </w:p>
    <w:p w14:paraId="25A93FF0">
      <w:pPr>
        <w:snapToGrid w:val="0"/>
        <w:spacing w:line="60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6   技术要求</w:t>
      </w:r>
    </w:p>
    <w:p w14:paraId="6906A603">
      <w:pPr>
        <w:snapToGrid w:val="0"/>
        <w:spacing w:line="600" w:lineRule="exact"/>
        <w:ind w:firstLine="840" w:firstLineChars="300"/>
        <w:rPr>
          <w:rFonts w:ascii="仿宋_GB2312" w:hAnsi="仿宋" w:eastAsia="仿宋_GB2312"/>
          <w:bCs/>
          <w:color w:val="000000"/>
          <w:sz w:val="28"/>
          <w:szCs w:val="28"/>
        </w:rPr>
      </w:pPr>
      <w:r>
        <w:rPr>
          <w:rFonts w:hint="eastAsia" w:ascii="仿宋_GB2312" w:hAnsi="仿宋" w:eastAsia="仿宋_GB2312"/>
          <w:bCs/>
          <w:color w:val="000000"/>
          <w:sz w:val="28"/>
          <w:szCs w:val="28"/>
        </w:rPr>
        <w:t>按照合同所附技术协议书执行（附后）。</w:t>
      </w:r>
    </w:p>
    <w:p w14:paraId="3F1BBA66">
      <w:pPr>
        <w:snapToGrid w:val="0"/>
        <w:spacing w:line="60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7   质量保证</w:t>
      </w:r>
    </w:p>
    <w:p w14:paraId="25CAB7D1">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1、乙方应保证其提供的大修及检测采用的是技术协议中规定的最佳材料和第一流的工艺，并在各个方面符合技术协议的质量、规格和性能要求。乙方应保证设备经过正确维护保养，在质量保证期内运转良好。在规定的质量保证期内，乙方应对由于大修服务设计、工艺技术和技术协议包含备件的缺陷而造成的任何缺陷或故障负责。出现上述情况，乙方应在收到甲方通知后3天内，免费负责修理或更换有缺陷的零部件或整机，并承担产生的所有费用，并赔偿因此给甲方造成的损失。如果在大修阶段由于乙方技术人员指导失误或乙方所供技术资料、图纸、名称、规格型号的错误、设备出现缺陷或损坏等事宜，乙方应免费负责修理或更换有缺陷的零部件或整机，乙方承担修补或更换部件及装运的全部费用，质保期相应的顺延。质保期外，大修项目出现质量问题，若确系设计、技术协议包含备件原因造成的，乙方应在24小时内免费处理，所需费用由乙方负担。</w:t>
      </w:r>
    </w:p>
    <w:p w14:paraId="6CFAA1D1">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2、合同项下大修及检测的质量保证期为自</w:t>
      </w:r>
      <w:r>
        <w:rPr>
          <w:rFonts w:hint="eastAsia" w:ascii="仿宋_GB2312" w:hAnsi="宋体" w:eastAsia="仿宋_GB2312"/>
          <w:sz w:val="28"/>
          <w:szCs w:val="28"/>
        </w:rPr>
        <w:t>首保合格出具验收合格证明之日起</w:t>
      </w:r>
      <w:r>
        <w:rPr>
          <w:rFonts w:hint="eastAsia" w:ascii="仿宋_GB2312" w:hAnsi="宋体" w:eastAsia="仿宋_GB2312"/>
          <w:bCs/>
          <w:sz w:val="28"/>
          <w:szCs w:val="28"/>
        </w:rPr>
        <w:t>12个月，乙方质保责任包含但不限于首保，应对合同期内及质保期内所有大修服务承担责任。</w:t>
      </w:r>
    </w:p>
    <w:p w14:paraId="661EC769">
      <w:pPr>
        <w:snapToGrid w:val="0"/>
        <w:spacing w:line="520" w:lineRule="exact"/>
        <w:ind w:firstLine="532" w:firstLineChars="190"/>
        <w:rPr>
          <w:rFonts w:ascii="仿宋_GB2312" w:hAnsi="宋体" w:eastAsia="仿宋_GB2312"/>
          <w:bCs/>
          <w:color w:val="000000"/>
          <w:sz w:val="28"/>
          <w:szCs w:val="28"/>
        </w:rPr>
      </w:pPr>
      <w:r>
        <w:rPr>
          <w:rFonts w:hint="eastAsia" w:ascii="仿宋_GB2312" w:hAnsi="宋体" w:eastAsia="仿宋_GB2312"/>
          <w:bCs/>
          <w:color w:val="000000"/>
          <w:sz w:val="28"/>
          <w:szCs w:val="28"/>
        </w:rPr>
        <w:t>3、乙方大修及检测结束并稳定运行一个月后，甲方应在1个月内完成验收。由于甲方的原因不具备验收条件的，乙方应给予甲方2个月的配合期。在双方约定期限内，由于甲方条件不具备不能验收的，乙方书面告知甲方。由甲方按本合同技术协议指标进行验收并就设备质量进行评估考核，考核结果不符合设备的技术规范，乙方需在15日内使设备达到技术规范要求。若设备仍无法达到技术规范要求，双方协商，甲方有权自行处理并不承担任何责任，同时乙方应退还甲方付给乙方的所有款项，且赔偿由此给甲方造成的所有损失，并向甲方支付合同总额20%的违约金。若经协商甲方同意接受，每一项与技术附件</w:t>
      </w:r>
      <w:r>
        <w:rPr>
          <w:rFonts w:hint="eastAsia" w:ascii="仿宋_GB2312" w:hAnsi="宋体" w:eastAsia="仿宋_GB2312"/>
          <w:bCs/>
          <w:color w:val="000000"/>
          <w:spacing w:val="-20"/>
          <w:sz w:val="28"/>
          <w:szCs w:val="28"/>
        </w:rPr>
        <w:t>中指标要求不符的内容，由乙方向甲方支付合同总额的0.5%作为违约金。</w:t>
      </w:r>
    </w:p>
    <w:p w14:paraId="45D4E3FB">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乙方应保证大修服务不会引起任何第三方提出的侵权赔偿，如果出现第三方针对甲方使用乙方按照本合同提供的合同设备和技术文件的侵权诉讼，乙方应有独立的权利和责任自费辩护和解决这些问题，甲方不承担任何法律和经济责任。甲方应向乙方提供诉讼方面的必要信息。如给甲方造成损失，乙方应全额赔偿甲方的损失。</w:t>
      </w:r>
    </w:p>
    <w:p w14:paraId="133AF00C">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5、</w:t>
      </w:r>
      <w:r>
        <w:rPr>
          <w:rFonts w:hint="eastAsia" w:ascii="仿宋_GB2312" w:eastAsia="仿宋_GB2312"/>
          <w:bCs/>
          <w:sz w:val="28"/>
          <w:szCs w:val="28"/>
        </w:rPr>
        <w:t>乙方保证大修符合本合同《技术协议》的规定。</w:t>
      </w:r>
    </w:p>
    <w:p w14:paraId="5717CA5C">
      <w:pPr>
        <w:snapToGrid w:val="0"/>
        <w:spacing w:line="520" w:lineRule="exact"/>
        <w:ind w:firstLine="555"/>
        <w:rPr>
          <w:rFonts w:ascii="仿宋_GB2312" w:eastAsia="仿宋_GB2312"/>
          <w:bCs/>
          <w:sz w:val="28"/>
          <w:szCs w:val="28"/>
        </w:rPr>
      </w:pPr>
      <w:r>
        <w:rPr>
          <w:rFonts w:hint="eastAsia" w:ascii="仿宋_GB2312" w:eastAsia="仿宋_GB2312"/>
          <w:bCs/>
          <w:sz w:val="28"/>
          <w:szCs w:val="28"/>
        </w:rPr>
        <w:t>6、乙方应保证所提供的技术资料必须是及时的、完整的、正确的，且能满足大修的调试、操作要求。</w:t>
      </w:r>
    </w:p>
    <w:p w14:paraId="46BB08A2">
      <w:pPr>
        <w:snapToGrid w:val="0"/>
        <w:spacing w:line="520" w:lineRule="exact"/>
        <w:ind w:firstLine="555"/>
        <w:rPr>
          <w:rFonts w:ascii="仿宋_GB2312" w:eastAsia="仿宋_GB2312"/>
          <w:bCs/>
          <w:sz w:val="28"/>
          <w:szCs w:val="28"/>
        </w:rPr>
      </w:pPr>
      <w:r>
        <w:rPr>
          <w:rFonts w:hint="eastAsia" w:ascii="仿宋_GB2312" w:eastAsia="仿宋_GB2312"/>
          <w:bCs/>
          <w:sz w:val="28"/>
          <w:szCs w:val="28"/>
        </w:rPr>
        <w:t>7、乙方保证协议中所规定的包含的备件，未经甲方书面同意，不得更改。选购的元器件应符合现行通用标准。</w:t>
      </w:r>
    </w:p>
    <w:p w14:paraId="10470732">
      <w:pPr>
        <w:snapToGrid w:val="0"/>
        <w:spacing w:line="520" w:lineRule="exact"/>
        <w:rPr>
          <w:rFonts w:ascii="仿宋_GB2312" w:hAnsi="宋体" w:eastAsia="仿宋_GB2312"/>
          <w:sz w:val="28"/>
          <w:szCs w:val="28"/>
        </w:rPr>
      </w:pPr>
    </w:p>
    <w:p w14:paraId="0FEBC290">
      <w:pPr>
        <w:tabs>
          <w:tab w:val="left" w:pos="540"/>
        </w:tabs>
        <w:snapToGrid w:val="0"/>
        <w:spacing w:line="500" w:lineRule="exact"/>
        <w:ind w:firstLine="2797" w:firstLineChars="995"/>
        <w:rPr>
          <w:rFonts w:ascii="仿宋_GB2312" w:hAnsi="宋体" w:eastAsia="仿宋_GB2312"/>
          <w:b/>
          <w:color w:val="000000"/>
          <w:sz w:val="28"/>
          <w:szCs w:val="28"/>
        </w:rPr>
      </w:pPr>
      <w:r>
        <w:rPr>
          <w:rFonts w:hint="eastAsia" w:ascii="仿宋_GB2312" w:hAnsi="宋体" w:eastAsia="仿宋_GB2312"/>
          <w:b/>
          <w:color w:val="000000"/>
          <w:sz w:val="28"/>
          <w:szCs w:val="28"/>
        </w:rPr>
        <w:t>条  款 8   索  赔</w:t>
      </w:r>
    </w:p>
    <w:p w14:paraId="6293C708">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1、如果由于乙方责任，甲方提出索赔应及时通知乙方，乙方若有异议，在收到索赔通知单14天内提出复议，双方就此再次谈判。如果乙方在收到索赔通知后30天内未能予以答复，该索赔应视为已被乙方接受。若乙方未能在收到索赔通知后30天内或甲方同意的更长一些的时间内，按甲方同意的处理方式处理索赔事宜，甲方将从未付款中扣回索赔金额，同时保留进一步要求赔偿的权利。</w:t>
      </w:r>
    </w:p>
    <w:p w14:paraId="5A476B00">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2、如属甲方使用不当造成损坏，乙方也有义务予以处理，备件费用由甲方承担。</w:t>
      </w:r>
    </w:p>
    <w:p w14:paraId="00E0CAD3">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3、因乙方大修问题造成事故的，所有责任由乙方承担，给甲方造成损失的，乙方应当赔偿。。</w:t>
      </w:r>
    </w:p>
    <w:p w14:paraId="4AD1C2BD">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乙方交付的技术资料以邮政部门提货通知单时间戳记为技术资料的实际交付日期，此日期将作为按合同对任何延期交付资料进行延期违约金计算的依据（每迟交一天，违约金为5000元整）。如果技术资料经甲方检查后发现有缺少、丢失或损坏，乙方应在收到甲方通知后10天内［对急用者应在5天内］免费向现场补充提供缺少、丢失或损坏的部分。如因甲方原因发生缺少、丢失或损坏，乙方应在接到甲方通知后10天内［对急用者应在5天内］，向现场补充提供缺少、丢失或损坏部，费用由甲方承担。</w:t>
      </w:r>
    </w:p>
    <w:p w14:paraId="6C28AE71">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5、乙方向甲方开具</w:t>
      </w:r>
      <w:r>
        <w:rPr>
          <w:rFonts w:ascii="仿宋_GB2312" w:hAnsi="宋体" w:eastAsia="仿宋_GB2312"/>
          <w:bCs/>
          <w:sz w:val="28"/>
          <w:szCs w:val="28"/>
        </w:rPr>
        <w:t>**</w:t>
      </w:r>
      <w:r>
        <w:rPr>
          <w:rFonts w:hint="eastAsia" w:ascii="仿宋_GB2312" w:hAnsi="宋体" w:eastAsia="仿宋_GB2312"/>
          <w:bCs/>
          <w:sz w:val="28"/>
          <w:szCs w:val="28"/>
        </w:rPr>
        <w:t>%的增值税发票，若出现税务部门不认可的情况，乙方应在接到甲方通知之日起7个工作日内予以更换，否则须向甲方支付合同总价20%的违约金，违约金可直接从未付款中扣除。</w:t>
      </w:r>
    </w:p>
    <w:p w14:paraId="6FB90BED">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6、如果乙方未能按甲方通知的时间进行大修（不可抗力除外），在乙方同意支付核定损失额的条件下，甲方将同意延长交货期。核定损失额的支付将从未付款项中扣除。核定损失额比率为每逾期1天，按设备大修费用的0.5%计算，不满1天按1天计算，但是，核定损失额的支付不得超过迟交货物金额的10%。如果卖方在达到核定损失额的最高限额后仍不能大修，买方有权因乙方违约终止合同，而乙方仍有义务支付上述迟交核定损失金额。</w:t>
      </w:r>
    </w:p>
    <w:p w14:paraId="290B6C13">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2、若乙方延迟大修对买方造成严重影响，或因乙方的延迟导致甲方不需乙方大修，买方有权视具体情况解除部分或全部合同，卖方应向买方支付合同总金额10%的延迟大修违约金，并赔偿由此给甲方造成的损失。</w:t>
      </w:r>
    </w:p>
    <w:p w14:paraId="363DDAD0">
      <w:pPr>
        <w:snapToGrid w:val="0"/>
        <w:spacing w:line="520" w:lineRule="exact"/>
        <w:ind w:left="-2" w:leftChars="-1" w:firstLine="560" w:firstLineChars="200"/>
        <w:rPr>
          <w:rFonts w:ascii="仿宋_GB2312" w:hAnsi="宋体" w:eastAsia="仿宋_GB2312"/>
          <w:bCs/>
          <w:sz w:val="28"/>
          <w:szCs w:val="28"/>
        </w:rPr>
      </w:pPr>
    </w:p>
    <w:p w14:paraId="7E002318">
      <w:pPr>
        <w:tabs>
          <w:tab w:val="left" w:pos="540"/>
        </w:tabs>
        <w:snapToGrid w:val="0"/>
        <w:spacing w:line="500" w:lineRule="exact"/>
        <w:ind w:firstLine="2797" w:firstLineChars="995"/>
        <w:rPr>
          <w:rFonts w:ascii="仿宋_GB2312" w:hAnsi="宋体" w:eastAsia="仿宋_GB2312"/>
          <w:b/>
          <w:color w:val="000000"/>
          <w:sz w:val="28"/>
          <w:szCs w:val="28"/>
        </w:rPr>
      </w:pPr>
      <w:r>
        <w:rPr>
          <w:rFonts w:hint="eastAsia" w:ascii="仿宋_GB2312" w:hAnsi="宋体" w:eastAsia="仿宋_GB2312"/>
          <w:b/>
          <w:color w:val="000000"/>
          <w:sz w:val="28"/>
          <w:szCs w:val="28"/>
        </w:rPr>
        <w:t>条  款 9   不可抗力</w:t>
      </w:r>
    </w:p>
    <w:p w14:paraId="664F3F23">
      <w:pPr>
        <w:snapToGrid w:val="0"/>
        <w:spacing w:line="520" w:lineRule="exact"/>
        <w:ind w:firstLine="560" w:firstLineChars="200"/>
        <w:rPr>
          <w:rFonts w:ascii="仿宋_GB2312" w:hAnsi="宋体" w:eastAsia="仿宋_GB2312"/>
          <w:bCs/>
          <w:spacing w:val="-20"/>
          <w:sz w:val="28"/>
          <w:szCs w:val="28"/>
        </w:rPr>
      </w:pPr>
      <w:r>
        <w:rPr>
          <w:rFonts w:hint="eastAsia" w:ascii="仿宋_GB2312" w:hAnsi="宋体" w:eastAsia="仿宋_GB2312"/>
          <w:bCs/>
          <w:sz w:val="28"/>
          <w:szCs w:val="28"/>
        </w:rPr>
        <w:t>1、签约双方任一方由于受不可抗力事件的影响而不能执行合同时，履行合同的期限应予以延长，其延长的期限应相当于事件所影响的时间。不可抗力事件系指甲乙双方在执行本合同中任何一方</w:t>
      </w:r>
      <w:r>
        <w:rPr>
          <w:rFonts w:hint="eastAsia" w:ascii="仿宋_GB2312" w:hAnsi="宋体" w:eastAsia="仿宋_GB2312"/>
          <w:bCs/>
          <w:spacing w:val="-20"/>
          <w:sz w:val="28"/>
          <w:szCs w:val="28"/>
        </w:rPr>
        <w:t>不能控制和不能预见的，诸如战争、严重火灾、洪水、台风、地震等。</w:t>
      </w:r>
    </w:p>
    <w:p w14:paraId="0935FF74">
      <w:pPr>
        <w:snapToGrid w:val="0"/>
        <w:spacing w:line="52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2、受阻一方应在不可抗力事件发生后尽快用传真或电传通知对方，并于事件发生后7天内将有关当局出具的证明文件用特快专递或挂号信寄给对方审阅确认，一旦不可抗力事件的影响持续30天以上，双方应通过友好协商并在一个月内达成进一步履行合同的协议。</w:t>
      </w:r>
    </w:p>
    <w:p w14:paraId="7795C188">
      <w:pPr>
        <w:snapToGrid w:val="0"/>
        <w:spacing w:line="60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10   合同争议解决的方式</w:t>
      </w:r>
    </w:p>
    <w:p w14:paraId="472E67AE">
      <w:pPr>
        <w:snapToGrid w:val="0"/>
        <w:spacing w:line="5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1、凡与本合同有关而引起的一切争议，双方应首先通过友好协商解决，如经协商后仍不能达成协议时，双方选择向合同签订地人民法院提出诉讼解决争议。</w:t>
      </w:r>
    </w:p>
    <w:p w14:paraId="5A4C5FFE">
      <w:pPr>
        <w:snapToGrid w:val="0"/>
        <w:spacing w:line="5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2、由上述过程发生的费用除法院判决另有规定外，应由败诉方承担。</w:t>
      </w:r>
    </w:p>
    <w:p w14:paraId="3F0B6EB0">
      <w:pPr>
        <w:snapToGrid w:val="0"/>
        <w:spacing w:line="500" w:lineRule="exact"/>
        <w:ind w:firstLine="504" w:firstLineChars="180"/>
        <w:rPr>
          <w:rFonts w:ascii="仿宋_GB2312" w:hAnsi="仿宋" w:eastAsia="仿宋_GB2312"/>
          <w:bCs/>
          <w:color w:val="000000"/>
          <w:sz w:val="28"/>
          <w:szCs w:val="28"/>
        </w:rPr>
      </w:pPr>
      <w:r>
        <w:rPr>
          <w:rFonts w:hint="eastAsia" w:ascii="仿宋_GB2312" w:hAnsi="仿宋" w:eastAsia="仿宋_GB2312"/>
          <w:bCs/>
          <w:color w:val="000000"/>
          <w:sz w:val="28"/>
          <w:szCs w:val="28"/>
        </w:rPr>
        <w:t>3、在进行法院审理期间，除法院审理的部分外，合同其他部分仍应继续履行。</w:t>
      </w:r>
    </w:p>
    <w:p w14:paraId="34A2207E">
      <w:pPr>
        <w:snapToGrid w:val="0"/>
        <w:spacing w:line="52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11   适用法律</w:t>
      </w:r>
    </w:p>
    <w:p w14:paraId="4AC55159">
      <w:pPr>
        <w:snapToGrid w:val="0"/>
        <w:spacing w:line="6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本合同应按中华人民共和国《民法典》及相关法律解释。</w:t>
      </w:r>
    </w:p>
    <w:p w14:paraId="0ECE996E">
      <w:pPr>
        <w:snapToGrid w:val="0"/>
        <w:spacing w:line="60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12    通知</w:t>
      </w:r>
    </w:p>
    <w:p w14:paraId="26E0B920">
      <w:pPr>
        <w:snapToGrid w:val="0"/>
        <w:spacing w:line="5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合同任何一方给另一方的通知都应以书面的形式发送，而另一方应以书面形式确认并发送到对方明确的地址。</w:t>
      </w:r>
    </w:p>
    <w:p w14:paraId="162AC1E4">
      <w:pPr>
        <w:snapToGrid w:val="0"/>
        <w:spacing w:line="600" w:lineRule="exact"/>
        <w:rPr>
          <w:rFonts w:ascii="仿宋_GB2312" w:hAnsi="宋体" w:eastAsia="仿宋_GB2312"/>
          <w:b/>
          <w:color w:val="000000"/>
          <w:sz w:val="28"/>
          <w:szCs w:val="28"/>
        </w:rPr>
      </w:pPr>
    </w:p>
    <w:p w14:paraId="015D0353">
      <w:pPr>
        <w:snapToGrid w:val="0"/>
        <w:spacing w:line="60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13   合同生效</w:t>
      </w:r>
    </w:p>
    <w:p w14:paraId="6855432B">
      <w:pPr>
        <w:snapToGrid w:val="0"/>
        <w:spacing w:line="5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1、本合同自双方签字盖章之日起生效，至双方履行完各自义务索赔完毕时终止。</w:t>
      </w:r>
    </w:p>
    <w:p w14:paraId="29FEB56B">
      <w:pPr>
        <w:snapToGrid w:val="0"/>
        <w:spacing w:line="5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2、本合同一式八份，甲方执六份，乙方执二份。</w:t>
      </w:r>
    </w:p>
    <w:p w14:paraId="2B82A549">
      <w:pPr>
        <w:snapToGrid w:val="0"/>
        <w:spacing w:line="600" w:lineRule="exact"/>
        <w:jc w:val="center"/>
        <w:rPr>
          <w:rFonts w:ascii="仿宋_GB2312" w:hAnsi="宋体" w:eastAsia="仿宋_GB2312"/>
          <w:b/>
          <w:color w:val="000000"/>
          <w:sz w:val="28"/>
          <w:szCs w:val="28"/>
        </w:rPr>
      </w:pPr>
      <w:r>
        <w:rPr>
          <w:rFonts w:hint="eastAsia" w:ascii="仿宋_GB2312" w:hAnsi="宋体" w:eastAsia="仿宋_GB2312"/>
          <w:b/>
          <w:color w:val="000000"/>
          <w:sz w:val="28"/>
          <w:szCs w:val="28"/>
        </w:rPr>
        <w:t>条  款 14    其它约定事项</w:t>
      </w:r>
    </w:p>
    <w:p w14:paraId="4E0BAC13">
      <w:pPr>
        <w:snapToGrid w:val="0"/>
        <w:spacing w:line="5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1、合同所附技术协议书，与本合同具有同等法律效力。</w:t>
      </w:r>
    </w:p>
    <w:p w14:paraId="30D5247A">
      <w:pPr>
        <w:snapToGrid w:val="0"/>
        <w:spacing w:line="500" w:lineRule="exact"/>
        <w:ind w:firstLine="560" w:firstLineChars="200"/>
        <w:rPr>
          <w:rFonts w:ascii="仿宋_GB2312" w:hAnsi="仿宋" w:eastAsia="仿宋_GB2312"/>
          <w:bCs/>
          <w:color w:val="000000"/>
          <w:spacing w:val="-20"/>
          <w:sz w:val="28"/>
          <w:szCs w:val="28"/>
        </w:rPr>
      </w:pPr>
      <w:r>
        <w:rPr>
          <w:rFonts w:hint="eastAsia" w:ascii="仿宋_GB2312" w:hAnsi="仿宋" w:eastAsia="仿宋_GB2312"/>
          <w:bCs/>
          <w:color w:val="000000"/>
          <w:sz w:val="28"/>
          <w:szCs w:val="28"/>
        </w:rPr>
        <w:t>2、未</w:t>
      </w:r>
      <w:r>
        <w:rPr>
          <w:rFonts w:hint="eastAsia" w:ascii="仿宋_GB2312" w:hAnsi="仿宋" w:eastAsia="仿宋_GB2312"/>
          <w:bCs/>
          <w:color w:val="000000"/>
          <w:spacing w:val="-20"/>
          <w:sz w:val="28"/>
          <w:szCs w:val="28"/>
        </w:rPr>
        <w:t>经甲方书面同意，乙方不得将本合同权利义务转让给第三方。</w:t>
      </w:r>
    </w:p>
    <w:p w14:paraId="7BE53269">
      <w:pPr>
        <w:snapToGrid w:val="0"/>
        <w:spacing w:line="5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3、乙方大修、安装、调试人员应遵守甲方现场的各项规章制度并作好自我的安全防护措施，若由于自身原因造成不安全事件发生，一切责任由乙方承担。</w:t>
      </w:r>
    </w:p>
    <w:p w14:paraId="22CBDB09">
      <w:pPr>
        <w:snapToGrid w:val="0"/>
        <w:spacing w:line="500" w:lineRule="exact"/>
        <w:ind w:firstLine="560" w:firstLineChars="200"/>
        <w:rPr>
          <w:rFonts w:ascii="仿宋_GB2312" w:hAnsi="仿宋" w:eastAsia="仿宋_GB2312"/>
          <w:bCs/>
          <w:color w:val="000000"/>
          <w:sz w:val="28"/>
          <w:szCs w:val="28"/>
        </w:rPr>
      </w:pPr>
      <w:r>
        <w:rPr>
          <w:rFonts w:hint="eastAsia" w:ascii="仿宋_GB2312" w:hAnsi="仿宋" w:eastAsia="仿宋_GB2312"/>
          <w:bCs/>
          <w:color w:val="000000"/>
          <w:sz w:val="28"/>
          <w:szCs w:val="28"/>
        </w:rPr>
        <w:t>4、如果乙方破产或无清偿能力时，甲方可在任何时候以书面通知乙方终止合同。该终止合同将不损害或影响甲方已经采取或将要采取的补救措施的权利。</w:t>
      </w:r>
    </w:p>
    <w:p w14:paraId="019EA989">
      <w:pPr>
        <w:snapToGrid w:val="0"/>
        <w:spacing w:line="500" w:lineRule="exact"/>
        <w:ind w:firstLine="420" w:firstLineChars="150"/>
        <w:rPr>
          <w:rFonts w:ascii="仿宋_GB2312" w:hAnsi="仿宋" w:eastAsia="仿宋_GB2312"/>
          <w:bCs/>
          <w:color w:val="000000"/>
          <w:sz w:val="28"/>
          <w:szCs w:val="28"/>
        </w:rPr>
      </w:pPr>
      <w:r>
        <w:rPr>
          <w:rFonts w:hint="eastAsia" w:ascii="仿宋_GB2312" w:hAnsi="仿宋" w:eastAsia="仿宋_GB2312"/>
          <w:bCs/>
          <w:color w:val="000000"/>
          <w:sz w:val="28"/>
          <w:szCs w:val="28"/>
        </w:rPr>
        <w:t>5、在合同执行过程中,若出现商务合同与技术协议有冲突的情况,以本合同为执行标准.本合同未涉及的部分,以技术协议为执行标准。</w:t>
      </w:r>
    </w:p>
    <w:p w14:paraId="3EDAA843">
      <w:pPr>
        <w:snapToGrid w:val="0"/>
        <w:spacing w:line="500" w:lineRule="exact"/>
        <w:ind w:firstLine="420" w:firstLineChars="150"/>
        <w:rPr>
          <w:rFonts w:ascii="仿宋_GB2312" w:hAnsi="仿宋" w:eastAsia="仿宋_GB2312"/>
          <w:bCs/>
          <w:color w:val="000000"/>
          <w:sz w:val="28"/>
          <w:szCs w:val="28"/>
        </w:rPr>
      </w:pPr>
      <w:r>
        <w:rPr>
          <w:rFonts w:hint="eastAsia" w:ascii="仿宋_GB2312" w:hAnsi="仿宋" w:eastAsia="仿宋_GB2312"/>
          <w:bCs/>
          <w:color w:val="000000"/>
          <w:sz w:val="28"/>
          <w:szCs w:val="28"/>
        </w:rPr>
        <w:t>6、乙方负责大修调试至满足技术协议及甲方使用要求。</w:t>
      </w:r>
    </w:p>
    <w:p w14:paraId="6575F4B8">
      <w:pPr>
        <w:snapToGrid w:val="0"/>
        <w:spacing w:line="500" w:lineRule="exact"/>
        <w:ind w:firstLine="420" w:firstLineChars="150"/>
        <w:rPr>
          <w:rFonts w:ascii="仿宋_GB2312" w:hAnsi="仿宋" w:eastAsia="仿宋_GB2312"/>
          <w:b/>
          <w:sz w:val="28"/>
          <w:szCs w:val="28"/>
        </w:rPr>
      </w:pPr>
      <w:r>
        <w:rPr>
          <w:rFonts w:hint="eastAsia" w:ascii="仿宋_GB2312" w:hAnsi="仿宋" w:eastAsia="仿宋_GB2312"/>
          <w:bCs/>
          <w:color w:val="000000"/>
          <w:sz w:val="28"/>
          <w:szCs w:val="28"/>
        </w:rPr>
        <w:t xml:space="preserve">7、未尽事宜，双方可签订补充协议。 </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7"/>
        <w:gridCol w:w="5175"/>
      </w:tblGrid>
      <w:tr w14:paraId="32D02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jc w:val="center"/>
        </w:trPr>
        <w:tc>
          <w:tcPr>
            <w:tcW w:w="4487" w:type="dxa"/>
          </w:tcPr>
          <w:p w14:paraId="793A2F1A">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甲方：*</w:t>
            </w:r>
            <w:r>
              <w:rPr>
                <w:rFonts w:ascii="仿宋" w:hAnsi="仿宋" w:eastAsia="仿宋" w:cs="仿宋"/>
                <w:bCs/>
                <w:sz w:val="28"/>
                <w:szCs w:val="28"/>
              </w:rPr>
              <w:t>************</w:t>
            </w:r>
            <w:r>
              <w:rPr>
                <w:rFonts w:hint="eastAsia" w:ascii="仿宋" w:hAnsi="仿宋" w:eastAsia="仿宋" w:cs="仿宋"/>
                <w:bCs/>
                <w:sz w:val="28"/>
                <w:szCs w:val="28"/>
              </w:rPr>
              <w:t>公司</w:t>
            </w:r>
          </w:p>
          <w:p w14:paraId="482DE6BD">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地址：新安产业集聚区</w:t>
            </w:r>
          </w:p>
          <w:p w14:paraId="23F9C8E3">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电话：</w:t>
            </w:r>
          </w:p>
          <w:p w14:paraId="409C7957">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 xml:space="preserve">开户行： </w:t>
            </w:r>
          </w:p>
          <w:p w14:paraId="4DE7E661">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账号：</w:t>
            </w:r>
          </w:p>
          <w:p w14:paraId="547E0708">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 xml:space="preserve">税号： </w:t>
            </w:r>
          </w:p>
          <w:p w14:paraId="01E0980D">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委托代理人：：</w:t>
            </w:r>
          </w:p>
        </w:tc>
        <w:tc>
          <w:tcPr>
            <w:tcW w:w="5175" w:type="dxa"/>
          </w:tcPr>
          <w:p w14:paraId="2035CB8B">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乙方：*</w:t>
            </w:r>
            <w:r>
              <w:rPr>
                <w:rFonts w:ascii="仿宋" w:hAnsi="仿宋" w:eastAsia="仿宋" w:cs="仿宋"/>
                <w:bCs/>
                <w:sz w:val="28"/>
                <w:szCs w:val="28"/>
              </w:rPr>
              <w:t>*********</w:t>
            </w:r>
            <w:r>
              <w:rPr>
                <w:rFonts w:hint="eastAsia" w:ascii="仿宋" w:hAnsi="仿宋" w:eastAsia="仿宋" w:cs="仿宋"/>
                <w:bCs/>
                <w:sz w:val="28"/>
                <w:szCs w:val="28"/>
              </w:rPr>
              <w:t xml:space="preserve">备有限公司      </w:t>
            </w:r>
          </w:p>
          <w:p w14:paraId="4ACE5C67">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地址：*</w:t>
            </w:r>
            <w:r>
              <w:rPr>
                <w:rFonts w:ascii="仿宋" w:hAnsi="仿宋" w:eastAsia="仿宋" w:cs="仿宋"/>
                <w:bCs/>
                <w:sz w:val="28"/>
                <w:szCs w:val="28"/>
              </w:rPr>
              <w:t>**********</w:t>
            </w:r>
          </w:p>
          <w:p w14:paraId="69BBC224">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电话：</w:t>
            </w:r>
            <w:r>
              <w:rPr>
                <w:rFonts w:ascii="仿宋" w:hAnsi="仿宋" w:eastAsia="仿宋" w:cs="仿宋"/>
                <w:bCs/>
                <w:sz w:val="28"/>
                <w:szCs w:val="28"/>
              </w:rPr>
              <w:t>*****</w:t>
            </w:r>
            <w:r>
              <w:rPr>
                <w:rFonts w:hint="eastAsia" w:ascii="仿宋" w:hAnsi="仿宋" w:eastAsia="仿宋" w:cs="仿宋"/>
                <w:bCs/>
                <w:sz w:val="28"/>
                <w:szCs w:val="28"/>
              </w:rPr>
              <w:t xml:space="preserve">             </w:t>
            </w:r>
          </w:p>
          <w:p w14:paraId="6313E067">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开户行：</w:t>
            </w:r>
          </w:p>
          <w:p w14:paraId="0C94BCE4">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帐号：</w:t>
            </w:r>
          </w:p>
          <w:p w14:paraId="411F38C4">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税号：</w:t>
            </w:r>
          </w:p>
          <w:p w14:paraId="65D18B0C">
            <w:pPr>
              <w:widowControl/>
              <w:spacing w:line="360" w:lineRule="exact"/>
              <w:jc w:val="left"/>
              <w:rPr>
                <w:rFonts w:ascii="仿宋" w:hAnsi="仿宋" w:eastAsia="仿宋" w:cs="仿宋"/>
                <w:bCs/>
                <w:sz w:val="28"/>
                <w:szCs w:val="28"/>
              </w:rPr>
            </w:pPr>
            <w:r>
              <w:rPr>
                <w:rFonts w:hint="eastAsia" w:ascii="仿宋" w:hAnsi="仿宋" w:eastAsia="仿宋" w:cs="仿宋"/>
                <w:bCs/>
                <w:sz w:val="28"/>
                <w:szCs w:val="28"/>
              </w:rPr>
              <w:t>委托代理人：</w:t>
            </w:r>
          </w:p>
        </w:tc>
      </w:tr>
    </w:tbl>
    <w:p w14:paraId="030DDC61">
      <w:pPr>
        <w:spacing w:line="520" w:lineRule="exact"/>
        <w:rPr>
          <w:rFonts w:ascii="仿宋" w:hAnsi="仿宋" w:eastAsia="仿宋"/>
          <w:sz w:val="28"/>
          <w:szCs w:val="28"/>
        </w:rPr>
      </w:pPr>
    </w:p>
    <w:bookmarkEnd w:id="3"/>
    <w:p w14:paraId="015A86AA">
      <w:pPr>
        <w:spacing w:line="520" w:lineRule="exact"/>
        <w:rPr>
          <w:rFonts w:ascii="仿宋" w:hAnsi="仿宋" w:eastAsia="仿宋"/>
          <w:sz w:val="28"/>
          <w:szCs w:val="32"/>
        </w:rPr>
      </w:pPr>
      <w:r>
        <w:rPr>
          <w:rFonts w:hint="eastAsia" w:ascii="仿宋" w:hAnsi="仿宋" w:eastAsia="仿宋"/>
          <w:sz w:val="28"/>
          <w:szCs w:val="32"/>
        </w:rPr>
        <w:t>附件</w:t>
      </w:r>
      <w:r>
        <w:rPr>
          <w:rFonts w:ascii="仿宋" w:hAnsi="仿宋" w:eastAsia="仿宋"/>
          <w:sz w:val="28"/>
          <w:szCs w:val="32"/>
        </w:rPr>
        <w:t>6</w:t>
      </w:r>
      <w:r>
        <w:rPr>
          <w:rFonts w:hint="eastAsia" w:ascii="仿宋" w:hAnsi="仿宋" w:eastAsia="仿宋"/>
          <w:sz w:val="28"/>
          <w:szCs w:val="32"/>
        </w:rPr>
        <w:t xml:space="preserve"> 差异回复：（投标人若对招标要求有异议，可将差异填写在如下表格中，如无差异直接在报价中签字确认）</w:t>
      </w:r>
    </w:p>
    <w:tbl>
      <w:tblPr>
        <w:tblStyle w:val="48"/>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8141"/>
      </w:tblGrid>
      <w:tr w14:paraId="51FED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14:paraId="08ECD937">
            <w:pPr>
              <w:spacing w:line="520" w:lineRule="exact"/>
              <w:jc w:val="center"/>
              <w:rPr>
                <w:rFonts w:ascii="仿宋" w:hAnsi="仿宋" w:eastAsia="仿宋"/>
                <w:sz w:val="32"/>
                <w:szCs w:val="32"/>
              </w:rPr>
            </w:pPr>
            <w:r>
              <w:rPr>
                <w:rFonts w:hint="eastAsia" w:ascii="仿宋" w:hAnsi="仿宋" w:eastAsia="仿宋"/>
                <w:sz w:val="32"/>
                <w:szCs w:val="32"/>
              </w:rPr>
              <w:t>序号</w:t>
            </w:r>
          </w:p>
        </w:tc>
        <w:tc>
          <w:tcPr>
            <w:tcW w:w="8141" w:type="dxa"/>
          </w:tcPr>
          <w:p w14:paraId="0155C1F7">
            <w:pPr>
              <w:spacing w:line="520" w:lineRule="exact"/>
              <w:jc w:val="center"/>
              <w:rPr>
                <w:rFonts w:ascii="仿宋" w:hAnsi="仿宋" w:eastAsia="仿宋"/>
                <w:sz w:val="32"/>
                <w:szCs w:val="32"/>
              </w:rPr>
            </w:pPr>
            <w:r>
              <w:rPr>
                <w:rFonts w:hint="eastAsia" w:ascii="仿宋" w:hAnsi="仿宋" w:eastAsia="仿宋"/>
                <w:sz w:val="32"/>
                <w:szCs w:val="32"/>
              </w:rPr>
              <w:t>差异内容</w:t>
            </w:r>
          </w:p>
        </w:tc>
      </w:tr>
      <w:tr w14:paraId="699D4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14:paraId="39352A73">
            <w:pPr>
              <w:spacing w:line="520" w:lineRule="exact"/>
              <w:jc w:val="center"/>
              <w:rPr>
                <w:rFonts w:ascii="仿宋" w:hAnsi="仿宋" w:eastAsia="仿宋"/>
                <w:sz w:val="32"/>
                <w:szCs w:val="32"/>
              </w:rPr>
            </w:pPr>
            <w:r>
              <w:rPr>
                <w:rFonts w:hint="eastAsia" w:ascii="仿宋" w:hAnsi="仿宋" w:eastAsia="仿宋"/>
                <w:sz w:val="32"/>
                <w:szCs w:val="32"/>
              </w:rPr>
              <w:t>1</w:t>
            </w:r>
          </w:p>
        </w:tc>
        <w:tc>
          <w:tcPr>
            <w:tcW w:w="8141" w:type="dxa"/>
          </w:tcPr>
          <w:p w14:paraId="47AA4170">
            <w:pPr>
              <w:spacing w:line="520" w:lineRule="exact"/>
              <w:rPr>
                <w:rFonts w:ascii="仿宋" w:hAnsi="仿宋" w:eastAsia="仿宋"/>
                <w:sz w:val="32"/>
                <w:szCs w:val="32"/>
              </w:rPr>
            </w:pPr>
          </w:p>
        </w:tc>
      </w:tr>
      <w:tr w14:paraId="146D6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14:paraId="50BA8E4B">
            <w:pPr>
              <w:spacing w:line="520" w:lineRule="exact"/>
              <w:jc w:val="center"/>
              <w:rPr>
                <w:rFonts w:ascii="仿宋" w:hAnsi="仿宋" w:eastAsia="仿宋"/>
                <w:sz w:val="32"/>
                <w:szCs w:val="32"/>
              </w:rPr>
            </w:pPr>
            <w:r>
              <w:rPr>
                <w:rFonts w:hint="eastAsia" w:ascii="仿宋" w:hAnsi="仿宋" w:eastAsia="仿宋"/>
                <w:sz w:val="32"/>
                <w:szCs w:val="32"/>
              </w:rPr>
              <w:t>2</w:t>
            </w:r>
          </w:p>
        </w:tc>
        <w:tc>
          <w:tcPr>
            <w:tcW w:w="8141" w:type="dxa"/>
          </w:tcPr>
          <w:p w14:paraId="1FF1A5AB">
            <w:pPr>
              <w:spacing w:line="520" w:lineRule="exact"/>
              <w:rPr>
                <w:rFonts w:ascii="仿宋" w:hAnsi="仿宋" w:eastAsia="仿宋"/>
                <w:sz w:val="32"/>
                <w:szCs w:val="32"/>
              </w:rPr>
            </w:pPr>
          </w:p>
        </w:tc>
      </w:tr>
      <w:tr w14:paraId="1ED3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14:paraId="438DBDF9">
            <w:pPr>
              <w:spacing w:line="520" w:lineRule="exact"/>
              <w:jc w:val="center"/>
              <w:rPr>
                <w:rFonts w:ascii="仿宋" w:hAnsi="仿宋" w:eastAsia="仿宋"/>
                <w:sz w:val="32"/>
                <w:szCs w:val="32"/>
              </w:rPr>
            </w:pPr>
            <w:r>
              <w:rPr>
                <w:rFonts w:hint="eastAsia" w:ascii="仿宋" w:hAnsi="仿宋" w:eastAsia="仿宋"/>
                <w:sz w:val="32"/>
                <w:szCs w:val="32"/>
              </w:rPr>
              <w:t>3</w:t>
            </w:r>
          </w:p>
        </w:tc>
        <w:tc>
          <w:tcPr>
            <w:tcW w:w="8141" w:type="dxa"/>
          </w:tcPr>
          <w:p w14:paraId="2FBDC8F5">
            <w:pPr>
              <w:spacing w:line="520" w:lineRule="exact"/>
              <w:rPr>
                <w:rFonts w:ascii="仿宋" w:hAnsi="仿宋" w:eastAsia="仿宋"/>
                <w:sz w:val="32"/>
                <w:szCs w:val="32"/>
              </w:rPr>
            </w:pPr>
          </w:p>
        </w:tc>
      </w:tr>
    </w:tbl>
    <w:p w14:paraId="6D5A0C7C">
      <w:pPr>
        <w:spacing w:line="460" w:lineRule="exact"/>
        <w:rPr>
          <w:rFonts w:ascii="仿宋" w:hAnsi="仿宋" w:eastAsia="仿宋"/>
          <w:sz w:val="28"/>
          <w:szCs w:val="28"/>
        </w:rPr>
      </w:pPr>
    </w:p>
    <w:p w14:paraId="7B044AD5">
      <w:pPr>
        <w:spacing w:line="460" w:lineRule="exact"/>
        <w:rPr>
          <w:rFonts w:ascii="仿宋" w:hAnsi="仿宋" w:eastAsia="仿宋"/>
          <w:sz w:val="28"/>
          <w:szCs w:val="28"/>
        </w:rPr>
      </w:pPr>
    </w:p>
    <w:p w14:paraId="050FCCD4">
      <w:pPr>
        <w:spacing w:line="460" w:lineRule="exact"/>
        <w:rPr>
          <w:rFonts w:hint="eastAsia" w:ascii="仿宋_GB2312" w:eastAsia="仿宋_GB2312"/>
          <w:b/>
          <w:color w:val="000000"/>
          <w:sz w:val="44"/>
          <w:szCs w:val="44"/>
        </w:rPr>
      </w:pPr>
      <w:r>
        <w:rPr>
          <w:rFonts w:hint="eastAsia" w:ascii="仿宋" w:hAnsi="仿宋" w:eastAsia="仿宋"/>
          <w:sz w:val="28"/>
          <w:szCs w:val="28"/>
        </w:rPr>
        <w:t>附件7</w:t>
      </w:r>
      <w:r>
        <w:rPr>
          <w:rFonts w:ascii="仿宋" w:hAnsi="仿宋" w:eastAsia="仿宋"/>
          <w:sz w:val="28"/>
          <w:szCs w:val="28"/>
        </w:rPr>
        <w:t xml:space="preserve"> </w:t>
      </w:r>
      <w:r>
        <w:rPr>
          <w:rFonts w:hint="eastAsia" w:ascii="仿宋" w:hAnsi="仿宋" w:eastAsia="仿宋"/>
          <w:sz w:val="28"/>
          <w:szCs w:val="28"/>
        </w:rPr>
        <w:t>技术规范（见招标文件附件）</w:t>
      </w:r>
    </w:p>
    <w:p w14:paraId="4D691FA0">
      <w:pPr>
        <w:spacing w:line="360" w:lineRule="auto"/>
        <w:jc w:val="center"/>
        <w:rPr>
          <w:rFonts w:hint="eastAsia" w:ascii="仿宋_GB2312" w:eastAsia="仿宋_GB2312"/>
          <w:b/>
          <w:color w:val="000000"/>
          <w:sz w:val="44"/>
          <w:szCs w:val="44"/>
        </w:rPr>
      </w:pPr>
    </w:p>
    <w:p w14:paraId="00567701">
      <w:pPr>
        <w:jc w:val="center"/>
        <w:rPr>
          <w:rFonts w:hint="eastAsia" w:ascii="宋体" w:hAnsi="宋体" w:eastAsia="宋体" w:cs="宋体"/>
          <w:b/>
          <w:bCs/>
          <w:sz w:val="36"/>
          <w:szCs w:val="36"/>
          <w:lang w:eastAsia="zh-CN"/>
        </w:rPr>
      </w:pPr>
      <w:r>
        <w:rPr>
          <w:rFonts w:hint="eastAsia" w:ascii="宋体" w:hAnsi="宋体" w:eastAsia="宋体" w:cs="宋体"/>
          <w:b/>
          <w:bCs/>
          <w:sz w:val="36"/>
          <w:szCs w:val="36"/>
        </w:rPr>
        <w:t>铸轧辊换套及装配、辊芯水孔疏通技术</w:t>
      </w:r>
      <w:r>
        <w:rPr>
          <w:rFonts w:hint="eastAsia" w:ascii="宋体" w:hAnsi="宋体" w:eastAsia="宋体" w:cs="宋体"/>
          <w:b/>
          <w:bCs/>
          <w:sz w:val="36"/>
          <w:szCs w:val="36"/>
          <w:lang w:val="en-US" w:eastAsia="zh-CN"/>
        </w:rPr>
        <w:t>要求</w:t>
      </w:r>
    </w:p>
    <w:p w14:paraId="35211F40">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1、辊芯:材质:42CrM0。由需方提供待修辊芯，供方按设计图纸对水槽不锈钢堆焊焊接，车削修复，对水孔进行疏通，对辊芯轴颈跳动＞0.03mm进行修复，新辊辊芯轴颈跳动≤0.02mm。</w:t>
      </w:r>
    </w:p>
    <w:p w14:paraId="4221B3DF">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2、辊套:材质:32Cr3MO1V。采用电炉真空除气钢包精炼，交货时提供化学成分报告和质量合格保证书，化学成分要求：</w:t>
      </w:r>
    </w:p>
    <w:tbl>
      <w:tblPr>
        <w:tblStyle w:val="49"/>
        <w:tblW w:w="98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112"/>
        <w:gridCol w:w="1063"/>
        <w:gridCol w:w="962"/>
        <w:gridCol w:w="925"/>
        <w:gridCol w:w="813"/>
        <w:gridCol w:w="1075"/>
        <w:gridCol w:w="862"/>
        <w:gridCol w:w="963"/>
        <w:gridCol w:w="1054"/>
      </w:tblGrid>
      <w:tr w14:paraId="64642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046" w:type="dxa"/>
            <w:vAlign w:val="center"/>
          </w:tcPr>
          <w:p w14:paraId="128960C3">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C</w:t>
            </w:r>
          </w:p>
        </w:tc>
        <w:tc>
          <w:tcPr>
            <w:tcW w:w="1112" w:type="dxa"/>
            <w:vAlign w:val="center"/>
          </w:tcPr>
          <w:p w14:paraId="74AE2D32">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Si</w:t>
            </w:r>
          </w:p>
        </w:tc>
        <w:tc>
          <w:tcPr>
            <w:tcW w:w="1063" w:type="dxa"/>
            <w:vAlign w:val="center"/>
          </w:tcPr>
          <w:p w14:paraId="52DCF48D">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Mn</w:t>
            </w:r>
          </w:p>
        </w:tc>
        <w:tc>
          <w:tcPr>
            <w:tcW w:w="962" w:type="dxa"/>
            <w:vAlign w:val="center"/>
          </w:tcPr>
          <w:p w14:paraId="7742BD27">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P</w:t>
            </w:r>
          </w:p>
        </w:tc>
        <w:tc>
          <w:tcPr>
            <w:tcW w:w="925" w:type="dxa"/>
            <w:vAlign w:val="center"/>
          </w:tcPr>
          <w:p w14:paraId="70BE7FD2">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S</w:t>
            </w:r>
          </w:p>
        </w:tc>
        <w:tc>
          <w:tcPr>
            <w:tcW w:w="813" w:type="dxa"/>
            <w:vAlign w:val="center"/>
          </w:tcPr>
          <w:p w14:paraId="16332590">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Ni</w:t>
            </w:r>
          </w:p>
        </w:tc>
        <w:tc>
          <w:tcPr>
            <w:tcW w:w="1075" w:type="dxa"/>
            <w:vAlign w:val="center"/>
          </w:tcPr>
          <w:p w14:paraId="7064FFB9">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Cr</w:t>
            </w:r>
          </w:p>
        </w:tc>
        <w:tc>
          <w:tcPr>
            <w:tcW w:w="862" w:type="dxa"/>
            <w:vAlign w:val="center"/>
          </w:tcPr>
          <w:p w14:paraId="3D3EFCC4">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Cu</w:t>
            </w:r>
          </w:p>
        </w:tc>
        <w:tc>
          <w:tcPr>
            <w:tcW w:w="963" w:type="dxa"/>
            <w:vAlign w:val="center"/>
          </w:tcPr>
          <w:p w14:paraId="3B2806A5">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Mo</w:t>
            </w:r>
          </w:p>
        </w:tc>
        <w:tc>
          <w:tcPr>
            <w:tcW w:w="1054" w:type="dxa"/>
            <w:vAlign w:val="center"/>
          </w:tcPr>
          <w:p w14:paraId="20DC108B">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V</w:t>
            </w:r>
          </w:p>
        </w:tc>
      </w:tr>
      <w:tr w14:paraId="5FACC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46" w:type="dxa"/>
            <w:vAlign w:val="center"/>
          </w:tcPr>
          <w:p w14:paraId="2B192C53">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0.28-0.36</w:t>
            </w:r>
          </w:p>
        </w:tc>
        <w:tc>
          <w:tcPr>
            <w:tcW w:w="1112" w:type="dxa"/>
            <w:vAlign w:val="center"/>
          </w:tcPr>
          <w:p w14:paraId="7E587D76">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0.20-0.40</w:t>
            </w:r>
          </w:p>
        </w:tc>
        <w:tc>
          <w:tcPr>
            <w:tcW w:w="1063" w:type="dxa"/>
            <w:vAlign w:val="center"/>
          </w:tcPr>
          <w:p w14:paraId="0733F840">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0.20-0.50</w:t>
            </w:r>
          </w:p>
        </w:tc>
        <w:tc>
          <w:tcPr>
            <w:tcW w:w="962" w:type="dxa"/>
            <w:vAlign w:val="center"/>
          </w:tcPr>
          <w:p w14:paraId="045891ED">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＜0.025</w:t>
            </w:r>
          </w:p>
        </w:tc>
        <w:tc>
          <w:tcPr>
            <w:tcW w:w="925" w:type="dxa"/>
            <w:vAlign w:val="center"/>
          </w:tcPr>
          <w:p w14:paraId="3770BB52">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＜0.025</w:t>
            </w:r>
          </w:p>
        </w:tc>
        <w:tc>
          <w:tcPr>
            <w:tcW w:w="813" w:type="dxa"/>
            <w:vAlign w:val="center"/>
          </w:tcPr>
          <w:p w14:paraId="351EE2AF">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＜0.25</w:t>
            </w:r>
          </w:p>
        </w:tc>
        <w:tc>
          <w:tcPr>
            <w:tcW w:w="1075" w:type="dxa"/>
            <w:vAlign w:val="center"/>
          </w:tcPr>
          <w:p w14:paraId="13D360E4">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2.70-3.20</w:t>
            </w:r>
          </w:p>
        </w:tc>
        <w:tc>
          <w:tcPr>
            <w:tcW w:w="862" w:type="dxa"/>
            <w:vAlign w:val="center"/>
          </w:tcPr>
          <w:p w14:paraId="38656404">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＜0.25</w:t>
            </w:r>
          </w:p>
        </w:tc>
        <w:tc>
          <w:tcPr>
            <w:tcW w:w="963" w:type="dxa"/>
            <w:vAlign w:val="center"/>
          </w:tcPr>
          <w:p w14:paraId="23A3941E">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0.8-1.10</w:t>
            </w:r>
          </w:p>
        </w:tc>
        <w:tc>
          <w:tcPr>
            <w:tcW w:w="1054" w:type="dxa"/>
            <w:vAlign w:val="center"/>
          </w:tcPr>
          <w:p w14:paraId="44D4C340">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0.15-0.20</w:t>
            </w:r>
          </w:p>
        </w:tc>
      </w:tr>
    </w:tbl>
    <w:p w14:paraId="6C7B634A">
      <w:pPr>
        <w:ind w:firstLine="560" w:firstLineChars="200"/>
        <w:rPr>
          <w:rFonts w:hint="eastAsia" w:ascii="仿宋" w:hAnsi="仿宋" w:eastAsia="仿宋" w:cs="仿宋"/>
          <w:sz w:val="28"/>
          <w:szCs w:val="28"/>
        </w:rPr>
      </w:pPr>
      <w:r>
        <w:rPr>
          <w:rFonts w:hint="eastAsia" w:ascii="仿宋" w:hAnsi="仿宋" w:eastAsia="仿宋" w:cs="仿宋"/>
          <w:sz w:val="28"/>
          <w:szCs w:val="28"/>
        </w:rPr>
        <w:t>注:化学成分允许偏差按 GB222-2006标准执行。</w:t>
      </w:r>
    </w:p>
    <w:p w14:paraId="61765293">
      <w:pPr>
        <w:ind w:firstLine="560" w:firstLineChars="200"/>
        <w:rPr>
          <w:rFonts w:hint="eastAsia" w:ascii="仿宋" w:hAnsi="仿宋" w:eastAsia="仿宋" w:cs="仿宋"/>
          <w:sz w:val="28"/>
          <w:szCs w:val="28"/>
        </w:rPr>
      </w:pPr>
      <w:r>
        <w:rPr>
          <w:rFonts w:hint="eastAsia" w:ascii="仿宋" w:hAnsi="仿宋" w:eastAsia="仿宋" w:cs="仿宋"/>
          <w:sz w:val="28"/>
          <w:szCs w:val="28"/>
        </w:rPr>
        <w:t>机械性能:交货时数值，提供机械性能报告。</w:t>
      </w:r>
    </w:p>
    <w:tbl>
      <w:tblPr>
        <w:tblStyle w:val="49"/>
        <w:tblW w:w="9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1642"/>
        <w:gridCol w:w="1642"/>
        <w:gridCol w:w="1642"/>
        <w:gridCol w:w="1645"/>
        <w:gridCol w:w="1645"/>
      </w:tblGrid>
      <w:tr w14:paraId="440D4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1642" w:type="dxa"/>
            <w:vAlign w:val="center"/>
          </w:tcPr>
          <w:p w14:paraId="09FE991C">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温度</w:t>
            </w:r>
          </w:p>
          <w:p w14:paraId="19A9E28A">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p>
        </w:tc>
        <w:tc>
          <w:tcPr>
            <w:tcW w:w="1642" w:type="dxa"/>
            <w:vAlign w:val="center"/>
          </w:tcPr>
          <w:p w14:paraId="7E78AC29">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拉抗强度</w:t>
            </w:r>
          </w:p>
          <w:p w14:paraId="3D173337">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Mpa</w:t>
            </w:r>
          </w:p>
        </w:tc>
        <w:tc>
          <w:tcPr>
            <w:tcW w:w="1642" w:type="dxa"/>
            <w:vAlign w:val="center"/>
          </w:tcPr>
          <w:p w14:paraId="1648F9C0">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屈服强度</w:t>
            </w:r>
          </w:p>
          <w:p w14:paraId="32A2BE77">
            <w:pPr>
              <w:jc w:val="center"/>
              <w:rPr>
                <w:rFonts w:hint="eastAsia" w:ascii="仿宋" w:hAnsi="仿宋" w:eastAsia="仿宋" w:cs="仿宋"/>
                <w:sz w:val="24"/>
                <w:szCs w:val="24"/>
              </w:rPr>
            </w:pPr>
            <w:r>
              <w:rPr>
                <w:rFonts w:hint="eastAsia" w:ascii="仿宋" w:hAnsi="仿宋" w:eastAsia="仿宋" w:cs="仿宋"/>
                <w:sz w:val="24"/>
                <w:szCs w:val="24"/>
                <w:lang w:val="en-US" w:eastAsia="zh-CN"/>
              </w:rPr>
              <w:t>Mpa</w:t>
            </w:r>
          </w:p>
        </w:tc>
        <w:tc>
          <w:tcPr>
            <w:tcW w:w="1642" w:type="dxa"/>
            <w:vAlign w:val="center"/>
          </w:tcPr>
          <w:p w14:paraId="61AAFF49">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伸长率</w:t>
            </w:r>
          </w:p>
          <w:p w14:paraId="1A601EEB">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p>
        </w:tc>
        <w:tc>
          <w:tcPr>
            <w:tcW w:w="1645" w:type="dxa"/>
            <w:vAlign w:val="center"/>
          </w:tcPr>
          <w:p w14:paraId="26E69F47">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面缩率</w:t>
            </w:r>
          </w:p>
          <w:p w14:paraId="72A1340B">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p>
        </w:tc>
        <w:tc>
          <w:tcPr>
            <w:tcW w:w="1645" w:type="dxa"/>
            <w:vAlign w:val="center"/>
          </w:tcPr>
          <w:p w14:paraId="620A5BC8">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冲击韧度</w:t>
            </w:r>
          </w:p>
          <w:p w14:paraId="118DB199">
            <w:pPr>
              <w:jc w:val="center"/>
              <w:rPr>
                <w:rFonts w:hint="eastAsia" w:ascii="仿宋" w:hAnsi="仿宋" w:eastAsia="仿宋" w:cs="仿宋"/>
                <w:sz w:val="24"/>
                <w:szCs w:val="24"/>
                <w:lang w:val="en-US" w:eastAsia="zh-CN"/>
              </w:rPr>
            </w:pPr>
            <w:r>
              <w:rPr>
                <w:rFonts w:hint="eastAsia" w:ascii="仿宋" w:hAnsi="仿宋" w:eastAsia="仿宋" w:cs="仿宋"/>
                <w:i w:val="0"/>
                <w:iCs w:val="0"/>
                <w:caps w:val="0"/>
                <w:color w:val="333333"/>
                <w:spacing w:val="0"/>
                <w:sz w:val="24"/>
                <w:szCs w:val="24"/>
                <w:shd w:val="clear" w:fill="FFFFFF"/>
              </w:rPr>
              <w:t>J/cm2</w:t>
            </w:r>
          </w:p>
        </w:tc>
      </w:tr>
      <w:tr w14:paraId="052FF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642" w:type="dxa"/>
            <w:vAlign w:val="center"/>
          </w:tcPr>
          <w:p w14:paraId="4ECA900C">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室温</w:t>
            </w:r>
          </w:p>
        </w:tc>
        <w:tc>
          <w:tcPr>
            <w:tcW w:w="1642" w:type="dxa"/>
            <w:vAlign w:val="center"/>
          </w:tcPr>
          <w:p w14:paraId="195648C9">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1300</w:t>
            </w:r>
          </w:p>
        </w:tc>
        <w:tc>
          <w:tcPr>
            <w:tcW w:w="1642" w:type="dxa"/>
            <w:vAlign w:val="center"/>
          </w:tcPr>
          <w:p w14:paraId="448A5659">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1100</w:t>
            </w:r>
          </w:p>
        </w:tc>
        <w:tc>
          <w:tcPr>
            <w:tcW w:w="1642" w:type="dxa"/>
            <w:vAlign w:val="center"/>
          </w:tcPr>
          <w:p w14:paraId="5D46A1CF">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w:t>
            </w:r>
          </w:p>
        </w:tc>
        <w:tc>
          <w:tcPr>
            <w:tcW w:w="1645" w:type="dxa"/>
            <w:vAlign w:val="center"/>
          </w:tcPr>
          <w:p w14:paraId="74897BFE">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50</w:t>
            </w:r>
          </w:p>
        </w:tc>
        <w:tc>
          <w:tcPr>
            <w:tcW w:w="1645" w:type="dxa"/>
            <w:vAlign w:val="center"/>
          </w:tcPr>
          <w:p w14:paraId="5AFEE920">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40</w:t>
            </w:r>
          </w:p>
        </w:tc>
      </w:tr>
      <w:tr w14:paraId="4BC32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642" w:type="dxa"/>
            <w:vAlign w:val="center"/>
          </w:tcPr>
          <w:p w14:paraId="565642E3">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600</w:t>
            </w:r>
          </w:p>
        </w:tc>
        <w:tc>
          <w:tcPr>
            <w:tcW w:w="1642" w:type="dxa"/>
            <w:vAlign w:val="center"/>
          </w:tcPr>
          <w:p w14:paraId="132E1044">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800</w:t>
            </w:r>
          </w:p>
        </w:tc>
        <w:tc>
          <w:tcPr>
            <w:tcW w:w="1642" w:type="dxa"/>
            <w:vAlign w:val="center"/>
          </w:tcPr>
          <w:p w14:paraId="2FF6E69C">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700</w:t>
            </w:r>
          </w:p>
        </w:tc>
        <w:tc>
          <w:tcPr>
            <w:tcW w:w="1642" w:type="dxa"/>
            <w:vAlign w:val="center"/>
          </w:tcPr>
          <w:p w14:paraId="160996E6">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16</w:t>
            </w:r>
          </w:p>
        </w:tc>
        <w:tc>
          <w:tcPr>
            <w:tcW w:w="1645" w:type="dxa"/>
            <w:vAlign w:val="center"/>
          </w:tcPr>
          <w:p w14:paraId="2A187C58">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80</w:t>
            </w:r>
          </w:p>
        </w:tc>
        <w:tc>
          <w:tcPr>
            <w:tcW w:w="1645" w:type="dxa"/>
            <w:vAlign w:val="center"/>
          </w:tcPr>
          <w:p w14:paraId="73BCEBF7">
            <w:pPr>
              <w:tabs>
                <w:tab w:val="left" w:pos="508"/>
              </w:tabs>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w:t>
            </w:r>
          </w:p>
        </w:tc>
      </w:tr>
      <w:tr w14:paraId="57FA5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642" w:type="dxa"/>
            <w:vAlign w:val="center"/>
          </w:tcPr>
          <w:p w14:paraId="0D796284">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680</w:t>
            </w:r>
          </w:p>
        </w:tc>
        <w:tc>
          <w:tcPr>
            <w:tcW w:w="1642" w:type="dxa"/>
            <w:vAlign w:val="center"/>
          </w:tcPr>
          <w:p w14:paraId="6ED40FA1">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400</w:t>
            </w:r>
          </w:p>
        </w:tc>
        <w:tc>
          <w:tcPr>
            <w:tcW w:w="1642" w:type="dxa"/>
            <w:vAlign w:val="center"/>
          </w:tcPr>
          <w:p w14:paraId="67C0A313">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350</w:t>
            </w:r>
          </w:p>
        </w:tc>
        <w:tc>
          <w:tcPr>
            <w:tcW w:w="1642" w:type="dxa"/>
            <w:vAlign w:val="center"/>
          </w:tcPr>
          <w:p w14:paraId="34170603">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w:t>
            </w:r>
          </w:p>
        </w:tc>
        <w:tc>
          <w:tcPr>
            <w:tcW w:w="1645" w:type="dxa"/>
            <w:vAlign w:val="center"/>
          </w:tcPr>
          <w:p w14:paraId="0AD6393F">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90</w:t>
            </w:r>
          </w:p>
        </w:tc>
        <w:tc>
          <w:tcPr>
            <w:tcW w:w="1645" w:type="dxa"/>
            <w:vAlign w:val="center"/>
          </w:tcPr>
          <w:p w14:paraId="0384338D">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p>
        </w:tc>
      </w:tr>
    </w:tbl>
    <w:p w14:paraId="17C5B78A">
      <w:pPr>
        <w:ind w:firstLine="560" w:firstLineChars="200"/>
        <w:rPr>
          <w:rFonts w:hint="eastAsia" w:ascii="仿宋" w:hAnsi="仿宋" w:eastAsia="仿宋" w:cs="仿宋"/>
          <w:sz w:val="28"/>
          <w:szCs w:val="28"/>
          <w:lang w:val="en-US"/>
        </w:rPr>
      </w:pPr>
      <w:r>
        <w:rPr>
          <w:rFonts w:hint="eastAsia" w:ascii="仿宋" w:hAnsi="仿宋" w:eastAsia="仿宋" w:cs="仿宋"/>
          <w:sz w:val="28"/>
          <w:szCs w:val="28"/>
          <w:lang w:val="en-US" w:eastAsia="zh-CN"/>
        </w:rPr>
        <w:t>3、</w:t>
      </w:r>
      <w:r>
        <w:rPr>
          <w:rFonts w:hint="eastAsia" w:ascii="仿宋" w:hAnsi="仿宋" w:eastAsia="仿宋" w:cs="仿宋"/>
          <w:sz w:val="28"/>
          <w:szCs w:val="28"/>
        </w:rPr>
        <w:t>辊套交货名义尺寸要求:直径+0-2mm，长度士1mm。规格如下(外径</w:t>
      </w:r>
      <w:r>
        <w:rPr>
          <w:rFonts w:hint="eastAsia" w:ascii="仿宋" w:hAnsi="仿宋" w:eastAsia="仿宋" w:cs="仿宋"/>
          <w:sz w:val="28"/>
          <w:szCs w:val="28"/>
          <w:lang w:val="en-US" w:eastAsia="zh-CN"/>
        </w:rPr>
        <w:t>×</w:t>
      </w:r>
      <w:r>
        <w:rPr>
          <w:rFonts w:hint="eastAsia" w:ascii="仿宋" w:hAnsi="仿宋" w:eastAsia="仿宋" w:cs="仿宋"/>
          <w:sz w:val="28"/>
          <w:szCs w:val="28"/>
        </w:rPr>
        <w:t>长度):Ф</w:t>
      </w:r>
      <w:r>
        <w:rPr>
          <w:rFonts w:hint="eastAsia" w:ascii="仿宋" w:hAnsi="仿宋" w:eastAsia="仿宋" w:cs="仿宋"/>
          <w:sz w:val="28"/>
          <w:szCs w:val="28"/>
          <w:lang w:val="en-US" w:eastAsia="zh-CN"/>
        </w:rPr>
        <w:t>1200×2300mm，</w:t>
      </w:r>
      <w:r>
        <w:rPr>
          <w:rFonts w:hint="eastAsia" w:ascii="仿宋" w:hAnsi="仿宋" w:eastAsia="仿宋" w:cs="仿宋"/>
          <w:sz w:val="28"/>
          <w:szCs w:val="28"/>
        </w:rPr>
        <w:t>Ф</w:t>
      </w:r>
      <w:r>
        <w:rPr>
          <w:rFonts w:hint="eastAsia" w:ascii="仿宋" w:hAnsi="仿宋" w:eastAsia="仿宋" w:cs="仿宋"/>
          <w:sz w:val="28"/>
          <w:szCs w:val="28"/>
          <w:lang w:val="en-US" w:eastAsia="zh-CN"/>
        </w:rPr>
        <w:t>800×1830mm。</w:t>
      </w:r>
    </w:p>
    <w:p w14:paraId="2FD66FDE">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供方根据需方提供的零件图纸编制粗加工图和锻件图，辊套毛坯的锻造比应</w:t>
      </w:r>
      <w:r>
        <w:rPr>
          <w:rFonts w:hint="eastAsia" w:ascii="仿宋" w:hAnsi="仿宋" w:eastAsia="仿宋" w:cs="仿宋"/>
          <w:sz w:val="28"/>
          <w:szCs w:val="28"/>
          <w:lang w:val="en-US" w:eastAsia="zh-CN"/>
        </w:rPr>
        <w:t>＞</w:t>
      </w:r>
      <w:r>
        <w:rPr>
          <w:rFonts w:hint="eastAsia" w:ascii="仿宋" w:hAnsi="仿宋" w:eastAsia="仿宋" w:cs="仿宋"/>
          <w:sz w:val="28"/>
          <w:szCs w:val="28"/>
        </w:rPr>
        <w:t>3。</w:t>
      </w:r>
    </w:p>
    <w:p w14:paraId="333C693A">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供方收到需方待维修铸轧辊后，首先对铸轧辊进行外观、轴颈跳动检查，脱套后对水槽、水孔等进行检查，发现有塌筋、水孔水槽堵塞、轴颈圆周跳动</w:t>
      </w:r>
      <w:r>
        <w:rPr>
          <w:rFonts w:hint="eastAsia" w:ascii="仿宋" w:hAnsi="仿宋" w:eastAsia="仿宋" w:cs="仿宋"/>
          <w:sz w:val="28"/>
          <w:szCs w:val="28"/>
          <w:lang w:val="en-US" w:eastAsia="zh-CN"/>
        </w:rPr>
        <w:t>＞</w:t>
      </w:r>
      <w:r>
        <w:rPr>
          <w:rFonts w:hint="eastAsia" w:ascii="仿宋" w:hAnsi="仿宋" w:eastAsia="仿宋" w:cs="仿宋"/>
          <w:sz w:val="28"/>
          <w:szCs w:val="28"/>
        </w:rPr>
        <w:t>0.03mm或外观损坏等异常情况后，书面与需方联系，确认维修项目后按需方要求执行。交货时提供合格证，合格证包含但不限于:</w:t>
      </w:r>
      <w:r>
        <w:rPr>
          <w:rFonts w:hint="eastAsia" w:ascii="仿宋" w:hAnsi="仿宋" w:eastAsia="仿宋" w:cs="仿宋"/>
          <w:sz w:val="28"/>
          <w:szCs w:val="28"/>
          <w:lang w:val="en-US" w:eastAsia="zh-CN"/>
        </w:rPr>
        <w:t>辊芯辊</w:t>
      </w:r>
      <w:r>
        <w:rPr>
          <w:rFonts w:hint="eastAsia" w:ascii="仿宋" w:hAnsi="仿宋" w:eastAsia="仿宋" w:cs="仿宋"/>
          <w:sz w:val="28"/>
          <w:szCs w:val="28"/>
        </w:rPr>
        <w:t>套材质、化学成分、</w:t>
      </w:r>
      <w:r>
        <w:rPr>
          <w:rFonts w:hint="eastAsia" w:ascii="仿宋" w:hAnsi="仿宋" w:eastAsia="仿宋" w:cs="仿宋"/>
          <w:sz w:val="28"/>
          <w:szCs w:val="28"/>
          <w:lang w:val="en-US" w:eastAsia="zh-CN"/>
        </w:rPr>
        <w:t>辊</w:t>
      </w:r>
      <w:r>
        <w:rPr>
          <w:rFonts w:hint="eastAsia" w:ascii="仿宋" w:hAnsi="仿宋" w:eastAsia="仿宋" w:cs="仿宋"/>
          <w:sz w:val="28"/>
          <w:szCs w:val="28"/>
        </w:rPr>
        <w:t>套名义尺寸、辊芯名义尺寸、过盈量、硬度、轴颈圆跳动、维修项目、装配前辊芯图片等。</w:t>
      </w:r>
      <w:r>
        <w:rPr>
          <w:rFonts w:hint="eastAsia" w:ascii="宋体" w:hAnsi="宋体" w:eastAsia="宋体" w:cs="宋体"/>
          <w:b/>
          <w:bCs/>
          <w:sz w:val="36"/>
          <w:szCs w:val="36"/>
          <w:lang w:eastAsia="zh-CN"/>
        </w:rPr>
        <w:drawing>
          <wp:anchor distT="0" distB="0" distL="114300" distR="114300" simplePos="0" relativeHeight="251659264" behindDoc="1" locked="0" layoutInCell="1" allowOverlap="1">
            <wp:simplePos x="0" y="0"/>
            <wp:positionH relativeFrom="column">
              <wp:posOffset>3138170</wp:posOffset>
            </wp:positionH>
            <wp:positionV relativeFrom="paragraph">
              <wp:posOffset>2208530</wp:posOffset>
            </wp:positionV>
            <wp:extent cx="884555" cy="528955"/>
            <wp:effectExtent l="0" t="0" r="10795" b="4445"/>
            <wp:wrapNone/>
            <wp:docPr id="3" name="图片 3" descr="d9b42b36ff2b5ad3e9de9977e1fdee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9b42b36ff2b5ad3e9de9977e1fdee8b"/>
                    <pic:cNvPicPr>
                      <a:picLocks noChangeAspect="1"/>
                    </pic:cNvPicPr>
                  </pic:nvPicPr>
                  <pic:blipFill>
                    <a:blip r:embed="rId5"/>
                    <a:stretch>
                      <a:fillRect/>
                    </a:stretch>
                  </pic:blipFill>
                  <pic:spPr>
                    <a:xfrm>
                      <a:off x="0" y="0"/>
                      <a:ext cx="884555" cy="528955"/>
                    </a:xfrm>
                    <a:prstGeom prst="rect">
                      <a:avLst/>
                    </a:prstGeom>
                  </pic:spPr>
                </pic:pic>
              </a:graphicData>
            </a:graphic>
          </wp:anchor>
        </w:drawing>
      </w:r>
    </w:p>
    <w:p w14:paraId="027E344E">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辊套交货硬度为HB400-420，同一</w:t>
      </w:r>
      <w:r>
        <w:rPr>
          <w:rFonts w:hint="eastAsia" w:ascii="仿宋" w:hAnsi="仿宋" w:eastAsia="仿宋" w:cs="仿宋"/>
          <w:sz w:val="28"/>
          <w:szCs w:val="28"/>
          <w:lang w:val="en-US" w:eastAsia="zh-CN"/>
        </w:rPr>
        <w:t>辊</w:t>
      </w:r>
      <w:r>
        <w:rPr>
          <w:rFonts w:hint="eastAsia" w:ascii="仿宋" w:hAnsi="仿宋" w:eastAsia="仿宋" w:cs="仿宋"/>
          <w:sz w:val="28"/>
          <w:szCs w:val="28"/>
        </w:rPr>
        <w:t>套硬度差</w:t>
      </w:r>
      <w:r>
        <w:rPr>
          <w:rFonts w:hint="eastAsia" w:ascii="仿宋" w:hAnsi="仿宋" w:eastAsia="仿宋" w:cs="仿宋"/>
          <w:sz w:val="28"/>
          <w:szCs w:val="28"/>
          <w:lang w:val="en-US" w:eastAsia="zh-CN"/>
        </w:rPr>
        <w:t>＜</w:t>
      </w:r>
      <w:r>
        <w:rPr>
          <w:rFonts w:hint="eastAsia" w:ascii="仿宋" w:hAnsi="仿宋" w:eastAsia="仿宋" w:cs="仿宋"/>
          <w:sz w:val="28"/>
          <w:szCs w:val="28"/>
        </w:rPr>
        <w:t>HB15。</w:t>
      </w:r>
    </w:p>
    <w:p w14:paraId="1D1D6857">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每根辊套应用超声波进行探伤检查，按GB/T6402-91中一级判定，或按YB8209-82一级标准执行，并提供探伤报告，不应有任何锻造组织缺陷，包括夹渣、夹杂、夹层、白点、裂纹、缩孔及组织不均等</w:t>
      </w:r>
      <w:r>
        <w:rPr>
          <w:rFonts w:hint="eastAsia" w:ascii="仿宋" w:hAnsi="仿宋" w:eastAsia="仿宋" w:cs="仿宋"/>
          <w:sz w:val="28"/>
          <w:szCs w:val="28"/>
          <w:lang w:eastAsia="zh-CN"/>
        </w:rPr>
        <w:t>。</w:t>
      </w:r>
    </w:p>
    <w:p w14:paraId="64C51367">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使用条件:辊套外表面由室温至接触铝水温度(720℃)</w:t>
      </w:r>
      <w:r>
        <w:rPr>
          <w:rFonts w:hint="eastAsia" w:ascii="仿宋" w:hAnsi="仿宋" w:eastAsia="仿宋" w:cs="仿宋"/>
          <w:sz w:val="28"/>
          <w:szCs w:val="28"/>
          <w:lang w:val="en-US" w:eastAsia="zh-CN"/>
        </w:rPr>
        <w:t>交替</w:t>
      </w:r>
      <w:r>
        <w:rPr>
          <w:rFonts w:hint="eastAsia" w:ascii="仿宋" w:hAnsi="仿宋" w:eastAsia="仿宋" w:cs="仿宋"/>
          <w:sz w:val="28"/>
          <w:szCs w:val="28"/>
        </w:rPr>
        <w:t>变换，</w:t>
      </w:r>
      <w:r>
        <w:rPr>
          <w:rFonts w:hint="eastAsia" w:ascii="仿宋" w:hAnsi="仿宋" w:eastAsia="仿宋" w:cs="仿宋"/>
          <w:sz w:val="28"/>
          <w:szCs w:val="28"/>
          <w:lang w:val="en-US" w:eastAsia="zh-CN"/>
        </w:rPr>
        <w:t>辊套</w:t>
      </w:r>
      <w:r>
        <w:rPr>
          <w:rFonts w:hint="eastAsia" w:ascii="仿宋" w:hAnsi="仿宋" w:eastAsia="仿宋" w:cs="仿宋"/>
          <w:sz w:val="28"/>
          <w:szCs w:val="28"/>
        </w:rPr>
        <w:t>内表面有冷却循环水，由于</w:t>
      </w:r>
      <w:r>
        <w:rPr>
          <w:rFonts w:hint="eastAsia" w:ascii="仿宋" w:hAnsi="仿宋" w:eastAsia="仿宋" w:cs="仿宋"/>
          <w:sz w:val="28"/>
          <w:szCs w:val="28"/>
          <w:lang w:val="en-US" w:eastAsia="zh-CN"/>
        </w:rPr>
        <w:t>辊</w:t>
      </w:r>
      <w:r>
        <w:rPr>
          <w:rFonts w:hint="eastAsia" w:ascii="仿宋" w:hAnsi="仿宋" w:eastAsia="仿宋" w:cs="仿宋"/>
          <w:sz w:val="28"/>
          <w:szCs w:val="28"/>
        </w:rPr>
        <w:t>套表面温度交替及在轧制力的作用下，会逐渐出现龟裂，故30天左右会车削一次，消除龟裂。</w:t>
      </w:r>
    </w:p>
    <w:p w14:paraId="602336E2">
      <w:pPr>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保证通过量:在使用至最小辊径时，保证通过量达到:Ф</w:t>
      </w:r>
      <w:r>
        <w:rPr>
          <w:rFonts w:hint="eastAsia" w:ascii="仿宋" w:hAnsi="仿宋" w:eastAsia="仿宋" w:cs="仿宋"/>
          <w:sz w:val="28"/>
          <w:szCs w:val="28"/>
          <w:highlight w:val="none"/>
          <w:lang w:val="en-US" w:eastAsia="zh-CN"/>
        </w:rPr>
        <w:t>1200×2300≥14000吨，</w:t>
      </w:r>
      <w:r>
        <w:rPr>
          <w:rFonts w:hint="eastAsia" w:ascii="仿宋" w:hAnsi="仿宋" w:eastAsia="仿宋" w:cs="仿宋"/>
          <w:sz w:val="28"/>
          <w:szCs w:val="28"/>
        </w:rPr>
        <w:t>Ф</w:t>
      </w:r>
      <w:r>
        <w:rPr>
          <w:rFonts w:hint="eastAsia" w:ascii="仿宋" w:hAnsi="仿宋" w:eastAsia="仿宋" w:cs="仿宋"/>
          <w:sz w:val="28"/>
          <w:szCs w:val="28"/>
          <w:lang w:val="en-US" w:eastAsia="zh-CN"/>
        </w:rPr>
        <w:t>800×1830≥9000</w:t>
      </w:r>
      <w:r>
        <w:rPr>
          <w:rFonts w:hint="eastAsia" w:ascii="仿宋" w:hAnsi="仿宋" w:eastAsia="仿宋" w:cs="仿宋"/>
          <w:sz w:val="28"/>
          <w:szCs w:val="28"/>
          <w:highlight w:val="none"/>
          <w:lang w:val="en-US" w:eastAsia="zh-CN"/>
        </w:rPr>
        <w:t>吨</w:t>
      </w:r>
      <w:r>
        <w:rPr>
          <w:rFonts w:hint="eastAsia" w:ascii="仿宋" w:hAnsi="仿宋" w:eastAsia="仿宋" w:cs="仿宋"/>
          <w:sz w:val="28"/>
          <w:szCs w:val="28"/>
          <w:lang w:val="en-US" w:eastAsia="zh-CN"/>
        </w:rPr>
        <w:t>，</w:t>
      </w:r>
      <w:r>
        <w:rPr>
          <w:rFonts w:hint="eastAsia" w:ascii="仿宋" w:hAnsi="仿宋" w:eastAsia="仿宋" w:cs="仿宋"/>
          <w:sz w:val="28"/>
          <w:szCs w:val="28"/>
          <w:highlight w:val="none"/>
        </w:rPr>
        <w:t>最小辊径标准:</w:t>
      </w:r>
    </w:p>
    <w:tbl>
      <w:tblPr>
        <w:tblStyle w:val="49"/>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0"/>
        <w:gridCol w:w="3260"/>
        <w:gridCol w:w="3260"/>
      </w:tblGrid>
      <w:tr w14:paraId="5021A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3260" w:type="dxa"/>
            <w:vAlign w:val="center"/>
          </w:tcPr>
          <w:p w14:paraId="6B1CDE85">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轧辊规格</w:t>
            </w:r>
          </w:p>
        </w:tc>
        <w:tc>
          <w:tcPr>
            <w:tcW w:w="3260" w:type="dxa"/>
            <w:vAlign w:val="center"/>
          </w:tcPr>
          <w:p w14:paraId="3FAB75B5">
            <w:pPr>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Ф</w:t>
            </w:r>
            <w:r>
              <w:rPr>
                <w:rFonts w:hint="eastAsia" w:ascii="仿宋" w:hAnsi="仿宋" w:eastAsia="仿宋" w:cs="仿宋"/>
                <w:sz w:val="28"/>
                <w:szCs w:val="28"/>
                <w:highlight w:val="none"/>
                <w:lang w:val="en-US" w:eastAsia="zh-CN"/>
              </w:rPr>
              <w:t>1200×2300</w:t>
            </w:r>
          </w:p>
        </w:tc>
        <w:tc>
          <w:tcPr>
            <w:tcW w:w="3260" w:type="dxa"/>
            <w:vAlign w:val="center"/>
          </w:tcPr>
          <w:p w14:paraId="09C84B94">
            <w:pPr>
              <w:jc w:val="center"/>
              <w:rPr>
                <w:rFonts w:hint="eastAsia" w:ascii="仿宋" w:hAnsi="仿宋" w:eastAsia="仿宋" w:cs="仿宋"/>
                <w:sz w:val="28"/>
                <w:szCs w:val="28"/>
                <w:highlight w:val="none"/>
              </w:rPr>
            </w:pPr>
            <w:r>
              <w:rPr>
                <w:rFonts w:hint="eastAsia" w:ascii="仿宋" w:hAnsi="仿宋" w:eastAsia="仿宋" w:cs="仿宋"/>
                <w:sz w:val="28"/>
                <w:szCs w:val="28"/>
              </w:rPr>
              <w:t>Ф</w:t>
            </w:r>
            <w:r>
              <w:rPr>
                <w:rFonts w:hint="eastAsia" w:ascii="仿宋" w:hAnsi="仿宋" w:eastAsia="仿宋" w:cs="仿宋"/>
                <w:sz w:val="28"/>
                <w:szCs w:val="28"/>
                <w:lang w:val="en-US" w:eastAsia="zh-CN"/>
              </w:rPr>
              <w:t>800×1830</w:t>
            </w:r>
          </w:p>
        </w:tc>
      </w:tr>
      <w:tr w14:paraId="6B1C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3260" w:type="dxa"/>
            <w:vAlign w:val="center"/>
          </w:tcPr>
          <w:p w14:paraId="549EA5E5">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辊芯直径</w:t>
            </w:r>
          </w:p>
        </w:tc>
        <w:tc>
          <w:tcPr>
            <w:tcW w:w="3260" w:type="dxa"/>
            <w:vAlign w:val="center"/>
          </w:tcPr>
          <w:p w14:paraId="4CF6F65B">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1060</w:t>
            </w:r>
          </w:p>
        </w:tc>
        <w:tc>
          <w:tcPr>
            <w:tcW w:w="3260" w:type="dxa"/>
            <w:vAlign w:val="center"/>
          </w:tcPr>
          <w:p w14:paraId="57CF4564">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lang w:val="en-US" w:eastAsia="zh-CN"/>
              </w:rPr>
              <w:t>650</w:t>
            </w:r>
          </w:p>
        </w:tc>
      </w:tr>
      <w:tr w14:paraId="56FC3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260" w:type="dxa"/>
            <w:vAlign w:val="center"/>
          </w:tcPr>
          <w:p w14:paraId="29E9F223">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换套辊径</w:t>
            </w:r>
          </w:p>
        </w:tc>
        <w:tc>
          <w:tcPr>
            <w:tcW w:w="3260" w:type="dxa"/>
            <w:vAlign w:val="center"/>
          </w:tcPr>
          <w:p w14:paraId="5230DA33">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1140</w:t>
            </w:r>
          </w:p>
        </w:tc>
        <w:tc>
          <w:tcPr>
            <w:tcW w:w="3260" w:type="dxa"/>
            <w:vAlign w:val="center"/>
          </w:tcPr>
          <w:p w14:paraId="0CC3D11E">
            <w:pPr>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lang w:val="en-US" w:eastAsia="zh-CN"/>
              </w:rPr>
              <w:t>730</w:t>
            </w:r>
          </w:p>
        </w:tc>
      </w:tr>
    </w:tbl>
    <w:p w14:paraId="1B8C8884">
      <w:pPr>
        <w:ind w:firstLine="560" w:firstLineChars="200"/>
        <w:rPr>
          <w:rFonts w:hint="eastAsia" w:ascii="仿宋" w:hAnsi="仿宋" w:eastAsia="仿宋" w:cs="仿宋"/>
          <w:sz w:val="28"/>
          <w:szCs w:val="28"/>
        </w:rPr>
      </w:pPr>
      <w:r>
        <w:rPr>
          <w:rFonts w:hint="eastAsia" w:ascii="仿宋" w:hAnsi="仿宋" w:eastAsia="仿宋" w:cs="仿宋"/>
          <w:sz w:val="28"/>
          <w:szCs w:val="28"/>
        </w:rPr>
        <w:t>10、辊芯水孔疏通技术要求:</w:t>
      </w:r>
    </w:p>
    <w:p w14:paraId="3C52DE0B">
      <w:pPr>
        <w:ind w:firstLine="560" w:firstLineChars="200"/>
        <w:rPr>
          <w:rFonts w:hint="eastAsia" w:ascii="仿宋" w:hAnsi="仿宋" w:eastAsia="仿宋" w:cs="仿宋"/>
          <w:sz w:val="28"/>
          <w:szCs w:val="28"/>
        </w:rPr>
      </w:pPr>
      <w:r>
        <w:rPr>
          <w:rFonts w:hint="eastAsia" w:ascii="仿宋" w:hAnsi="仿宋" w:eastAsia="仿宋" w:cs="仿宋"/>
          <w:sz w:val="28"/>
          <w:szCs w:val="28"/>
        </w:rPr>
        <w:t>辊芯水孔、水槽疏通后，辊套与辊芯进行过盈装配</w:t>
      </w:r>
      <w:r>
        <w:rPr>
          <w:rFonts w:hint="eastAsia" w:ascii="仿宋" w:hAnsi="仿宋" w:eastAsia="仿宋" w:cs="仿宋"/>
          <w:sz w:val="28"/>
          <w:szCs w:val="28"/>
          <w:lang w:eastAsia="zh-CN"/>
        </w:rPr>
        <w:t>。</w:t>
      </w:r>
      <w:r>
        <w:rPr>
          <w:rFonts w:hint="eastAsia" w:ascii="仿宋" w:hAnsi="仿宋" w:eastAsia="仿宋" w:cs="仿宋"/>
          <w:sz w:val="28"/>
          <w:szCs w:val="28"/>
        </w:rPr>
        <w:t>重新装配后，在辊套使用至最小辊径前不得出现因辊套轴向</w:t>
      </w:r>
      <w:r>
        <w:rPr>
          <w:rFonts w:hint="eastAsia" w:ascii="仿宋" w:hAnsi="仿宋" w:eastAsia="仿宋" w:cs="仿宋"/>
          <w:sz w:val="28"/>
          <w:szCs w:val="28"/>
          <w:lang w:val="en-US" w:eastAsia="zh-CN"/>
        </w:rPr>
        <w:t>窜</w:t>
      </w:r>
      <w:r>
        <w:rPr>
          <w:rFonts w:hint="eastAsia" w:ascii="仿宋" w:hAnsi="仿宋" w:eastAsia="仿宋" w:cs="仿宋"/>
          <w:sz w:val="28"/>
          <w:szCs w:val="28"/>
        </w:rPr>
        <w:t>动</w:t>
      </w:r>
      <w:r>
        <w:rPr>
          <w:rFonts w:hint="eastAsia" w:ascii="仿宋" w:hAnsi="仿宋" w:eastAsia="仿宋" w:cs="仿宋"/>
          <w:sz w:val="28"/>
          <w:szCs w:val="28"/>
          <w:lang w:val="en-US" w:eastAsia="zh-CN"/>
        </w:rPr>
        <w:t>＞</w:t>
      </w:r>
      <w:r>
        <w:rPr>
          <w:rFonts w:hint="eastAsia" w:ascii="仿宋" w:hAnsi="仿宋" w:eastAsia="仿宋" w:cs="仿宋"/>
          <w:sz w:val="28"/>
          <w:szCs w:val="28"/>
        </w:rPr>
        <w:t>5mm、位移导致漏水，圆周位移</w:t>
      </w:r>
      <w:r>
        <w:rPr>
          <w:rFonts w:hint="eastAsia" w:ascii="仿宋" w:hAnsi="仿宋" w:eastAsia="仿宋" w:cs="仿宋"/>
          <w:sz w:val="28"/>
          <w:szCs w:val="28"/>
          <w:lang w:val="en-US" w:eastAsia="zh-CN"/>
        </w:rPr>
        <w:t>＞</w:t>
      </w:r>
      <w:r>
        <w:rPr>
          <w:rFonts w:hint="eastAsia" w:ascii="仿宋" w:hAnsi="仿宋" w:eastAsia="仿宋" w:cs="仿宋"/>
          <w:sz w:val="28"/>
          <w:szCs w:val="28"/>
        </w:rPr>
        <w:t>30mm，否则供方 24小时内派技术人员至现场处理，无法现场解决，供方重新换套并补</w:t>
      </w:r>
      <w:r>
        <w:rPr>
          <w:rFonts w:hint="eastAsia" w:ascii="仿宋" w:hAnsi="仿宋" w:eastAsia="仿宋" w:cs="仿宋"/>
          <w:sz w:val="28"/>
          <w:szCs w:val="28"/>
          <w:lang w:val="en-US" w:eastAsia="zh-CN"/>
        </w:rPr>
        <w:t>辊</w:t>
      </w:r>
      <w:r>
        <w:rPr>
          <w:rFonts w:hint="eastAsia" w:ascii="仿宋" w:hAnsi="仿宋" w:eastAsia="仿宋" w:cs="仿宋"/>
          <w:sz w:val="28"/>
          <w:szCs w:val="28"/>
        </w:rPr>
        <w:t>径差价。</w:t>
      </w:r>
    </w:p>
    <w:p w14:paraId="3E1F5243">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11、退下的废旧辊套由供方按照招标合同价格负责回收，废旧辊套回收价格从换套费用中抵扣并注明。</w:t>
      </w:r>
    </w:p>
    <w:p w14:paraId="649CDABC">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12、以上性能指标及违约责任：</w:t>
      </w:r>
    </w:p>
    <w:p w14:paraId="792F30C4">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在轧辊运回需方30天内，需方根据上述协议对铸轧辊(或辊套)进行新验收，并留存于生产使用车间备查，使用至最小辊径后统计通过量，验收项目及违约赔偿如下：</w:t>
      </w:r>
      <w:r>
        <w:rPr>
          <w:rFonts w:hint="eastAsia" w:ascii="宋体" w:hAnsi="宋体" w:eastAsia="宋体" w:cs="宋体"/>
          <w:b/>
          <w:bCs/>
          <w:sz w:val="36"/>
          <w:szCs w:val="36"/>
          <w:lang w:eastAsia="zh-CN"/>
        </w:rPr>
        <w:drawing>
          <wp:anchor distT="0" distB="0" distL="114300" distR="114300" simplePos="0" relativeHeight="251660288" behindDoc="1" locked="0" layoutInCell="1" allowOverlap="1">
            <wp:simplePos x="0" y="0"/>
            <wp:positionH relativeFrom="column">
              <wp:posOffset>3138170</wp:posOffset>
            </wp:positionH>
            <wp:positionV relativeFrom="paragraph">
              <wp:posOffset>1139190</wp:posOffset>
            </wp:positionV>
            <wp:extent cx="884555" cy="528955"/>
            <wp:effectExtent l="0" t="0" r="10795" b="4445"/>
            <wp:wrapNone/>
            <wp:docPr id="4" name="图片 4" descr="d9b42b36ff2b5ad3e9de9977e1fdee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9b42b36ff2b5ad3e9de9977e1fdee8b"/>
                    <pic:cNvPicPr>
                      <a:picLocks noChangeAspect="1"/>
                    </pic:cNvPicPr>
                  </pic:nvPicPr>
                  <pic:blipFill>
                    <a:blip r:embed="rId5"/>
                    <a:stretch>
                      <a:fillRect/>
                    </a:stretch>
                  </pic:blipFill>
                  <pic:spPr>
                    <a:xfrm>
                      <a:off x="0" y="0"/>
                      <a:ext cx="884555" cy="528955"/>
                    </a:xfrm>
                    <a:prstGeom prst="rect">
                      <a:avLst/>
                    </a:prstGeom>
                  </pic:spPr>
                </pic:pic>
              </a:graphicData>
            </a:graphic>
          </wp:anchor>
        </w:drawing>
      </w:r>
    </w:p>
    <w:tbl>
      <w:tblPr>
        <w:tblStyle w:val="49"/>
        <w:tblpPr w:leftFromText="180" w:rightFromText="180" w:vertAnchor="text" w:horzAnchor="page" w:tblpX="1136" w:tblpY="12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1140"/>
        <w:gridCol w:w="2925"/>
        <w:gridCol w:w="1800"/>
        <w:gridCol w:w="3127"/>
      </w:tblGrid>
      <w:tr w14:paraId="521F8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62" w:type="dxa"/>
            <w:vAlign w:val="center"/>
          </w:tcPr>
          <w:p w14:paraId="1DF23EFB">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序号</w:t>
            </w:r>
          </w:p>
        </w:tc>
        <w:tc>
          <w:tcPr>
            <w:tcW w:w="1140" w:type="dxa"/>
            <w:vAlign w:val="center"/>
          </w:tcPr>
          <w:p w14:paraId="3EE50CAF">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项目</w:t>
            </w:r>
          </w:p>
        </w:tc>
        <w:tc>
          <w:tcPr>
            <w:tcW w:w="2925" w:type="dxa"/>
            <w:vAlign w:val="center"/>
          </w:tcPr>
          <w:p w14:paraId="5E5AE2CD">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验收方法</w:t>
            </w:r>
          </w:p>
        </w:tc>
        <w:tc>
          <w:tcPr>
            <w:tcW w:w="1800" w:type="dxa"/>
            <w:vAlign w:val="center"/>
          </w:tcPr>
          <w:p w14:paraId="02AD8DB2">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验收标准</w:t>
            </w:r>
          </w:p>
        </w:tc>
        <w:tc>
          <w:tcPr>
            <w:tcW w:w="3127" w:type="dxa"/>
            <w:vAlign w:val="center"/>
          </w:tcPr>
          <w:p w14:paraId="4515924D">
            <w:pPr>
              <w:jc w:val="center"/>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违约赔偿</w:t>
            </w:r>
          </w:p>
        </w:tc>
      </w:tr>
      <w:tr w14:paraId="51C8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14:paraId="274D1864">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1140" w:type="dxa"/>
            <w:vAlign w:val="center"/>
          </w:tcPr>
          <w:p w14:paraId="2A1E364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辊套硬度</w:t>
            </w:r>
          </w:p>
        </w:tc>
        <w:tc>
          <w:tcPr>
            <w:tcW w:w="2925" w:type="dxa"/>
            <w:vAlign w:val="center"/>
          </w:tcPr>
          <w:p w14:paraId="1D7D5C87">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rPr>
              <w:t>用手持硬度计按辊套圆周测4条母线，每条母线测4个点。</w:t>
            </w:r>
          </w:p>
        </w:tc>
        <w:tc>
          <w:tcPr>
            <w:tcW w:w="1800" w:type="dxa"/>
            <w:vAlign w:val="center"/>
          </w:tcPr>
          <w:p w14:paraId="518F5F7C">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见第6条</w:t>
            </w:r>
          </w:p>
        </w:tc>
        <w:tc>
          <w:tcPr>
            <w:tcW w:w="3127" w:type="dxa"/>
            <w:vAlign w:val="center"/>
          </w:tcPr>
          <w:p w14:paraId="06205063">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不合格不予验收。</w:t>
            </w:r>
          </w:p>
        </w:tc>
      </w:tr>
      <w:tr w14:paraId="09F9A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14:paraId="05D1D86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1140" w:type="dxa"/>
            <w:vAlign w:val="center"/>
          </w:tcPr>
          <w:p w14:paraId="749278C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辊套外径</w:t>
            </w:r>
          </w:p>
        </w:tc>
        <w:tc>
          <w:tcPr>
            <w:tcW w:w="2925" w:type="dxa"/>
            <w:vAlign w:val="center"/>
          </w:tcPr>
          <w:p w14:paraId="6856C6D0">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外径千分尺测量或磨床自带测量臂测量，精确到 0.1mm。</w:t>
            </w:r>
          </w:p>
        </w:tc>
        <w:tc>
          <w:tcPr>
            <w:tcW w:w="1800" w:type="dxa"/>
            <w:vAlign w:val="center"/>
          </w:tcPr>
          <w:p w14:paraId="644CD775">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见第3条</w:t>
            </w:r>
          </w:p>
        </w:tc>
        <w:tc>
          <w:tcPr>
            <w:tcW w:w="3127" w:type="dxa"/>
            <w:vAlign w:val="center"/>
          </w:tcPr>
          <w:p w14:paraId="32DC3C43">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交货小于标准直径，扣0.3万元/1mm。</w:t>
            </w:r>
          </w:p>
        </w:tc>
      </w:tr>
      <w:tr w14:paraId="0523A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14:paraId="015EE171">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1140" w:type="dxa"/>
            <w:vAlign w:val="center"/>
          </w:tcPr>
          <w:p w14:paraId="0851073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轴颈跳动</w:t>
            </w:r>
          </w:p>
        </w:tc>
        <w:tc>
          <w:tcPr>
            <w:tcW w:w="2925" w:type="dxa"/>
            <w:vAlign w:val="center"/>
          </w:tcPr>
          <w:p w14:paraId="146FA44D">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在待修辊套到货后，由供方方提供辊芯、轴颈等数据，需方提供维修要求。</w:t>
            </w:r>
          </w:p>
        </w:tc>
        <w:tc>
          <w:tcPr>
            <w:tcW w:w="1800" w:type="dxa"/>
            <w:vAlign w:val="center"/>
          </w:tcPr>
          <w:p w14:paraId="7A3D5CF5">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修复后跳动值≤0.02mm</w:t>
            </w:r>
          </w:p>
        </w:tc>
        <w:tc>
          <w:tcPr>
            <w:tcW w:w="3127" w:type="dxa"/>
            <w:vAlign w:val="center"/>
          </w:tcPr>
          <w:p w14:paraId="3A4E0E62">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不合格不予验收。</w:t>
            </w:r>
          </w:p>
        </w:tc>
      </w:tr>
      <w:tr w14:paraId="3485B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trPr>
        <w:tc>
          <w:tcPr>
            <w:tcW w:w="862" w:type="dxa"/>
            <w:vAlign w:val="center"/>
          </w:tcPr>
          <w:p w14:paraId="4772475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1140" w:type="dxa"/>
            <w:vAlign w:val="center"/>
          </w:tcPr>
          <w:p w14:paraId="0BE59144">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辊套龟裂</w:t>
            </w:r>
          </w:p>
        </w:tc>
        <w:tc>
          <w:tcPr>
            <w:tcW w:w="2925" w:type="dxa"/>
            <w:vAlign w:val="center"/>
          </w:tcPr>
          <w:p w14:paraId="7227019C">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1、供方提供超声波探伤书面报告,并加盖有资质检测单位公章。</w:t>
            </w:r>
          </w:p>
          <w:p w14:paraId="155F3ABB">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2、辊套首次使用，出现非热裂纹异常龟裂，视为不合格。</w:t>
            </w:r>
          </w:p>
        </w:tc>
        <w:tc>
          <w:tcPr>
            <w:tcW w:w="1800" w:type="dxa"/>
            <w:vAlign w:val="center"/>
          </w:tcPr>
          <w:p w14:paraId="0DB75362">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见第7条</w:t>
            </w:r>
          </w:p>
        </w:tc>
        <w:tc>
          <w:tcPr>
            <w:tcW w:w="3127" w:type="dxa"/>
            <w:vAlign w:val="center"/>
          </w:tcPr>
          <w:p w14:paraId="2021A880">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不合格不予验收</w:t>
            </w:r>
          </w:p>
        </w:tc>
      </w:tr>
      <w:tr w14:paraId="28EF4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14:paraId="38BF22F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w:t>
            </w:r>
          </w:p>
        </w:tc>
        <w:tc>
          <w:tcPr>
            <w:tcW w:w="1140" w:type="dxa"/>
            <w:vAlign w:val="center"/>
          </w:tcPr>
          <w:p w14:paraId="103322B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辊套爆裂</w:t>
            </w:r>
          </w:p>
        </w:tc>
        <w:tc>
          <w:tcPr>
            <w:tcW w:w="2925" w:type="dxa"/>
            <w:vAlign w:val="center"/>
          </w:tcPr>
          <w:p w14:paraId="786EFB00">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辊套使用至最小辊径前不得出现辊套爆裂。</w:t>
            </w:r>
          </w:p>
        </w:tc>
        <w:tc>
          <w:tcPr>
            <w:tcW w:w="1800" w:type="dxa"/>
            <w:vAlign w:val="center"/>
          </w:tcPr>
          <w:p w14:paraId="7DECA638">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最小辊径见第9条</w:t>
            </w:r>
          </w:p>
        </w:tc>
        <w:tc>
          <w:tcPr>
            <w:tcW w:w="3127" w:type="dxa"/>
            <w:vMerge w:val="restart"/>
            <w:vAlign w:val="center"/>
          </w:tcPr>
          <w:p w14:paraId="727D1F06">
            <w:pPr>
              <w:jc w:val="both"/>
              <w:rPr>
                <w:rFonts w:hint="eastAsia" w:ascii="仿宋" w:hAnsi="仿宋" w:eastAsia="仿宋" w:cs="仿宋"/>
                <w:sz w:val="21"/>
                <w:szCs w:val="21"/>
                <w:vertAlign w:val="baseline"/>
                <w:lang w:val="en-US" w:eastAsia="zh-CN"/>
              </w:rPr>
            </w:pPr>
          </w:p>
          <w:p w14:paraId="058CE97E">
            <w:pPr>
              <w:bidi w:val="0"/>
              <w:jc w:val="both"/>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重新换套，补辊径差，通过量差价</w:t>
            </w:r>
          </w:p>
        </w:tc>
      </w:tr>
      <w:tr w14:paraId="58AA7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14:paraId="17E078C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w:t>
            </w:r>
          </w:p>
        </w:tc>
        <w:tc>
          <w:tcPr>
            <w:tcW w:w="1140" w:type="dxa"/>
            <w:vAlign w:val="center"/>
          </w:tcPr>
          <w:p w14:paraId="62B2EF2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通过量</w:t>
            </w:r>
          </w:p>
        </w:tc>
        <w:tc>
          <w:tcPr>
            <w:tcW w:w="2925" w:type="dxa"/>
            <w:vAlign w:val="center"/>
          </w:tcPr>
          <w:p w14:paraId="7A5B9085">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生产统计实际通过量</w:t>
            </w:r>
          </w:p>
        </w:tc>
        <w:tc>
          <w:tcPr>
            <w:tcW w:w="1800" w:type="dxa"/>
            <w:vAlign w:val="center"/>
          </w:tcPr>
          <w:p w14:paraId="38AE257D">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见第9条</w:t>
            </w:r>
          </w:p>
        </w:tc>
        <w:tc>
          <w:tcPr>
            <w:tcW w:w="3127" w:type="dxa"/>
            <w:vMerge w:val="continue"/>
            <w:vAlign w:val="center"/>
          </w:tcPr>
          <w:p w14:paraId="14C90E74">
            <w:pPr>
              <w:jc w:val="both"/>
              <w:rPr>
                <w:rFonts w:hint="eastAsia" w:ascii="仿宋" w:hAnsi="仿宋" w:eastAsia="仿宋" w:cs="仿宋"/>
                <w:sz w:val="21"/>
                <w:szCs w:val="21"/>
                <w:vertAlign w:val="baseline"/>
                <w:lang w:val="en-US" w:eastAsia="zh-CN"/>
              </w:rPr>
            </w:pPr>
          </w:p>
        </w:tc>
      </w:tr>
      <w:tr w14:paraId="0C8E7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14:paraId="3FBB44B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w:t>
            </w:r>
          </w:p>
        </w:tc>
        <w:tc>
          <w:tcPr>
            <w:tcW w:w="1140" w:type="dxa"/>
            <w:vAlign w:val="center"/>
          </w:tcPr>
          <w:p w14:paraId="2ED96D41">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板型控制</w:t>
            </w:r>
          </w:p>
        </w:tc>
        <w:tc>
          <w:tcPr>
            <w:tcW w:w="2925" w:type="dxa"/>
            <w:vAlign w:val="center"/>
          </w:tcPr>
          <w:p w14:paraId="072DC060">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1、板型不能出现M、W板型，不能出现因水孔堵塞导致板型异常。</w:t>
            </w:r>
          </w:p>
          <w:p w14:paraId="17A52940">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2、铸轧辊辊套圆周位移或窜动影响铸轧卷板型。</w:t>
            </w:r>
          </w:p>
        </w:tc>
        <w:tc>
          <w:tcPr>
            <w:tcW w:w="1800" w:type="dxa"/>
            <w:vAlign w:val="center"/>
          </w:tcPr>
          <w:p w14:paraId="39FD0E3C">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1、新辊连续 2次出现M、W板型视为不合格。</w:t>
            </w:r>
          </w:p>
          <w:p w14:paraId="48EBE8BB">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2、辊套首次使用周期内圆周位移≥30mm，轴向窜动≥5mm视为不合格。</w:t>
            </w:r>
          </w:p>
        </w:tc>
        <w:tc>
          <w:tcPr>
            <w:tcW w:w="3127" w:type="dxa"/>
            <w:vAlign w:val="center"/>
          </w:tcPr>
          <w:p w14:paraId="1D36329C">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1、供方负责处理，如现场无法解决，由供方免费重新换套，并赔偿单次立板费用 8000 元。2、辊套圆周位移或窜动超过30mm，导致铸轧卷板型不合格，由供方免费重新换相同直径套并补辊径差差价。3、以上两点运输费用由供方负责。</w:t>
            </w:r>
          </w:p>
        </w:tc>
      </w:tr>
      <w:tr w14:paraId="71537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14:paraId="38DDD73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w:t>
            </w:r>
          </w:p>
        </w:tc>
        <w:tc>
          <w:tcPr>
            <w:tcW w:w="1140" w:type="dxa"/>
            <w:vAlign w:val="center"/>
          </w:tcPr>
          <w:p w14:paraId="79C0552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密封性能</w:t>
            </w:r>
          </w:p>
        </w:tc>
        <w:tc>
          <w:tcPr>
            <w:tcW w:w="2925" w:type="dxa"/>
            <w:vAlign w:val="center"/>
          </w:tcPr>
          <w:p w14:paraId="1A21AC7C">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1、新辊套到货，使用试压机试压，用1.0MPA水压试压4小时。</w:t>
            </w:r>
          </w:p>
          <w:p w14:paraId="0EE599EB">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2、在辊套使用至最小直径前，因辊套窜动、位移导致密封槽金属撕裂或变形,出现漏水。</w:t>
            </w:r>
          </w:p>
        </w:tc>
        <w:tc>
          <w:tcPr>
            <w:tcW w:w="1800" w:type="dxa"/>
            <w:vAlign w:val="center"/>
          </w:tcPr>
          <w:p w14:paraId="502F1F58">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1、新辊试压1.0Mpa超过4 小时不得漏水。</w:t>
            </w:r>
          </w:p>
          <w:p w14:paraId="379DE0A8">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2、使用周期内密封槽无金属撕裂或变形。</w:t>
            </w:r>
          </w:p>
        </w:tc>
        <w:tc>
          <w:tcPr>
            <w:tcW w:w="3127" w:type="dxa"/>
            <w:vAlign w:val="center"/>
          </w:tcPr>
          <w:p w14:paraId="357AE7B7">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1、新辊试压漏水视为不合格，直接退货。</w:t>
            </w:r>
          </w:p>
          <w:p w14:paraId="72C2B103">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2、使用周期内密封槽金属撕裂或变形、辊套窜动、位移导致漏水，供方24小时内派技术人员至现场处理，无法现场解决免费重新换相同直径套(运输费用由供方负责)。</w:t>
            </w:r>
          </w:p>
        </w:tc>
      </w:tr>
      <w:tr w14:paraId="47AF5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vAlign w:val="center"/>
          </w:tcPr>
          <w:p w14:paraId="59D53F7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w:t>
            </w:r>
          </w:p>
        </w:tc>
        <w:tc>
          <w:tcPr>
            <w:tcW w:w="1140" w:type="dxa"/>
            <w:vAlign w:val="center"/>
          </w:tcPr>
          <w:p w14:paraId="0EF31F41">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交货期</w:t>
            </w:r>
          </w:p>
        </w:tc>
        <w:tc>
          <w:tcPr>
            <w:tcW w:w="2925" w:type="dxa"/>
            <w:vAlign w:val="center"/>
          </w:tcPr>
          <w:p w14:paraId="51051748">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供方在需方提运轧辊后45天内(轴颈修复延长10天)，交货至供方生产现场。</w:t>
            </w:r>
          </w:p>
        </w:tc>
        <w:tc>
          <w:tcPr>
            <w:tcW w:w="1800" w:type="dxa"/>
            <w:vAlign w:val="center"/>
          </w:tcPr>
          <w:p w14:paraId="3226C0AC">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≤45天</w:t>
            </w:r>
          </w:p>
        </w:tc>
        <w:tc>
          <w:tcPr>
            <w:tcW w:w="3127" w:type="dxa"/>
            <w:vAlign w:val="center"/>
          </w:tcPr>
          <w:p w14:paraId="137DA3AC">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延期交货每天扣除合同货款3‰。</w:t>
            </w:r>
          </w:p>
        </w:tc>
      </w:tr>
    </w:tbl>
    <w:p w14:paraId="11982A68">
      <w:pPr>
        <w:jc w:val="center"/>
        <w:rPr>
          <w:rFonts w:hint="eastAsia" w:eastAsia="宋体" w:asciiTheme="minorEastAsia" w:hAnsiTheme="minorEastAsia" w:cstheme="minorEastAsia"/>
          <w:b/>
          <w:bCs/>
          <w:sz w:val="44"/>
          <w:szCs w:val="44"/>
          <w:lang w:eastAsia="zh-CN"/>
        </w:rPr>
      </w:pPr>
      <w:bookmarkStart w:id="4" w:name="_GoBack"/>
      <w:r>
        <w:drawing>
          <wp:inline distT="0" distB="0" distL="114300" distR="114300">
            <wp:extent cx="5875020" cy="4463415"/>
            <wp:effectExtent l="0" t="0" r="11430" b="133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875020" cy="4463415"/>
                    </a:xfrm>
                    <a:prstGeom prst="rect">
                      <a:avLst/>
                    </a:prstGeom>
                    <a:noFill/>
                    <a:ln>
                      <a:noFill/>
                    </a:ln>
                  </pic:spPr>
                </pic:pic>
              </a:graphicData>
            </a:graphic>
          </wp:inline>
        </w:drawing>
      </w:r>
      <w:bookmarkEnd w:id="4"/>
    </w:p>
    <w:sectPr>
      <w:footerReference r:id="rId3" w:type="default"/>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小标宋">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KSOFE450088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KSOFF9CBECC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9597862"/>
    </w:sdtPr>
    <w:sdtContent>
      <w:sdt>
        <w:sdtPr>
          <w:id w:val="1728636285"/>
        </w:sdtPr>
        <w:sdtContent>
          <w:p w14:paraId="2024D6A2">
            <w:pPr>
              <w:pStyle w:val="31"/>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3A0499D4">
    <w:pPr>
      <w:pStyle w:val="3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E93A6A"/>
    <w:multiLevelType w:val="multilevel"/>
    <w:tmpl w:val="28E93A6A"/>
    <w:lvl w:ilvl="0" w:tentative="0">
      <w:start w:val="1"/>
      <w:numFmt w:val="decimal"/>
      <w:lvlText w:val="%1)"/>
      <w:lvlJc w:val="left"/>
      <w:pPr>
        <w:ind w:left="420" w:hanging="420"/>
      </w:p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pStyle w:val="6"/>
      <w:lvlText w:val="%5)"/>
      <w:lvlJc w:val="left"/>
      <w:pPr>
        <w:ind w:left="2100" w:hanging="420"/>
      </w:pPr>
    </w:lvl>
    <w:lvl w:ilvl="5" w:tentative="0">
      <w:start w:val="1"/>
      <w:numFmt w:val="lowerRoman"/>
      <w:pStyle w:val="7"/>
      <w:lvlText w:val="%6."/>
      <w:lvlJc w:val="right"/>
      <w:pPr>
        <w:ind w:left="2520" w:hanging="420"/>
      </w:pPr>
    </w:lvl>
    <w:lvl w:ilvl="6" w:tentative="0">
      <w:start w:val="1"/>
      <w:numFmt w:val="decimal"/>
      <w:pStyle w:val="8"/>
      <w:lvlText w:val="%7."/>
      <w:lvlJc w:val="left"/>
      <w:pPr>
        <w:ind w:left="2940" w:hanging="420"/>
      </w:pPr>
    </w:lvl>
    <w:lvl w:ilvl="7" w:tentative="0">
      <w:start w:val="1"/>
      <w:numFmt w:val="lowerLetter"/>
      <w:pStyle w:val="9"/>
      <w:lvlText w:val="%8)"/>
      <w:lvlJc w:val="left"/>
      <w:pPr>
        <w:ind w:left="3360" w:hanging="420"/>
      </w:pPr>
    </w:lvl>
    <w:lvl w:ilvl="8" w:tentative="0">
      <w:start w:val="1"/>
      <w:numFmt w:val="lowerRoman"/>
      <w:pStyle w:val="10"/>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D1"/>
    <w:rsid w:val="0000054C"/>
    <w:rsid w:val="00014958"/>
    <w:rsid w:val="00017E22"/>
    <w:rsid w:val="00035243"/>
    <w:rsid w:val="00041276"/>
    <w:rsid w:val="0004169B"/>
    <w:rsid w:val="00063AE7"/>
    <w:rsid w:val="00063FB0"/>
    <w:rsid w:val="0007561B"/>
    <w:rsid w:val="000769D9"/>
    <w:rsid w:val="00084A8A"/>
    <w:rsid w:val="00084AF9"/>
    <w:rsid w:val="00087117"/>
    <w:rsid w:val="00092C8A"/>
    <w:rsid w:val="00093456"/>
    <w:rsid w:val="000A430E"/>
    <w:rsid w:val="000A629A"/>
    <w:rsid w:val="000A63C8"/>
    <w:rsid w:val="000B3BC6"/>
    <w:rsid w:val="000B42D9"/>
    <w:rsid w:val="000B4A68"/>
    <w:rsid w:val="000C1544"/>
    <w:rsid w:val="000C7429"/>
    <w:rsid w:val="000D148B"/>
    <w:rsid w:val="000D2D3C"/>
    <w:rsid w:val="000E227E"/>
    <w:rsid w:val="000F09EB"/>
    <w:rsid w:val="00100ADC"/>
    <w:rsid w:val="00107C5A"/>
    <w:rsid w:val="00114267"/>
    <w:rsid w:val="00122D0C"/>
    <w:rsid w:val="00123226"/>
    <w:rsid w:val="001245FC"/>
    <w:rsid w:val="00125F20"/>
    <w:rsid w:val="00135396"/>
    <w:rsid w:val="00143BAB"/>
    <w:rsid w:val="00147F6D"/>
    <w:rsid w:val="00152308"/>
    <w:rsid w:val="00154328"/>
    <w:rsid w:val="00162169"/>
    <w:rsid w:val="00172A27"/>
    <w:rsid w:val="00177B74"/>
    <w:rsid w:val="001A14C6"/>
    <w:rsid w:val="001A2335"/>
    <w:rsid w:val="001B355C"/>
    <w:rsid w:val="001B4416"/>
    <w:rsid w:val="001B464F"/>
    <w:rsid w:val="001B7F79"/>
    <w:rsid w:val="001C149E"/>
    <w:rsid w:val="001C3096"/>
    <w:rsid w:val="001C457B"/>
    <w:rsid w:val="001D156A"/>
    <w:rsid w:val="001D19C8"/>
    <w:rsid w:val="002212E4"/>
    <w:rsid w:val="00221C74"/>
    <w:rsid w:val="002234D1"/>
    <w:rsid w:val="00234734"/>
    <w:rsid w:val="002502DE"/>
    <w:rsid w:val="00250DF9"/>
    <w:rsid w:val="00255C5F"/>
    <w:rsid w:val="00261BB2"/>
    <w:rsid w:val="00262E70"/>
    <w:rsid w:val="00264FE9"/>
    <w:rsid w:val="00265237"/>
    <w:rsid w:val="00271DA5"/>
    <w:rsid w:val="0028217A"/>
    <w:rsid w:val="00286D83"/>
    <w:rsid w:val="00294589"/>
    <w:rsid w:val="00296F40"/>
    <w:rsid w:val="002A5FD4"/>
    <w:rsid w:val="002A7572"/>
    <w:rsid w:val="002C3BBA"/>
    <w:rsid w:val="002D109A"/>
    <w:rsid w:val="002D1AAA"/>
    <w:rsid w:val="002D25FD"/>
    <w:rsid w:val="002D4581"/>
    <w:rsid w:val="002F0FF9"/>
    <w:rsid w:val="002F446C"/>
    <w:rsid w:val="002F6B88"/>
    <w:rsid w:val="003008A2"/>
    <w:rsid w:val="00304A01"/>
    <w:rsid w:val="0030764D"/>
    <w:rsid w:val="003126F9"/>
    <w:rsid w:val="003132F4"/>
    <w:rsid w:val="00314435"/>
    <w:rsid w:val="00316343"/>
    <w:rsid w:val="00316EC2"/>
    <w:rsid w:val="00320E60"/>
    <w:rsid w:val="00331411"/>
    <w:rsid w:val="00333B55"/>
    <w:rsid w:val="00344EF8"/>
    <w:rsid w:val="0034757B"/>
    <w:rsid w:val="00347FCE"/>
    <w:rsid w:val="00361537"/>
    <w:rsid w:val="00367FE6"/>
    <w:rsid w:val="0037176B"/>
    <w:rsid w:val="003717D7"/>
    <w:rsid w:val="00372777"/>
    <w:rsid w:val="003829EE"/>
    <w:rsid w:val="0038572F"/>
    <w:rsid w:val="00387328"/>
    <w:rsid w:val="0039674B"/>
    <w:rsid w:val="0039714B"/>
    <w:rsid w:val="003A040D"/>
    <w:rsid w:val="003A3FAE"/>
    <w:rsid w:val="003B2CBC"/>
    <w:rsid w:val="003B2DF9"/>
    <w:rsid w:val="003B77F0"/>
    <w:rsid w:val="003C2F57"/>
    <w:rsid w:val="003D157A"/>
    <w:rsid w:val="003D52A1"/>
    <w:rsid w:val="003F2CE9"/>
    <w:rsid w:val="004020C5"/>
    <w:rsid w:val="00407541"/>
    <w:rsid w:val="00420519"/>
    <w:rsid w:val="004264F4"/>
    <w:rsid w:val="00427FD3"/>
    <w:rsid w:val="0043176C"/>
    <w:rsid w:val="00433169"/>
    <w:rsid w:val="00433ADF"/>
    <w:rsid w:val="00435497"/>
    <w:rsid w:val="00436068"/>
    <w:rsid w:val="00441FBA"/>
    <w:rsid w:val="00446EA7"/>
    <w:rsid w:val="00457BC3"/>
    <w:rsid w:val="00460296"/>
    <w:rsid w:val="00463ACF"/>
    <w:rsid w:val="004648CE"/>
    <w:rsid w:val="00465C67"/>
    <w:rsid w:val="00470A4A"/>
    <w:rsid w:val="004710CA"/>
    <w:rsid w:val="00471A96"/>
    <w:rsid w:val="00476A3A"/>
    <w:rsid w:val="00490210"/>
    <w:rsid w:val="004908D8"/>
    <w:rsid w:val="00495471"/>
    <w:rsid w:val="004B0881"/>
    <w:rsid w:val="004C3A41"/>
    <w:rsid w:val="004D2674"/>
    <w:rsid w:val="004D2CAC"/>
    <w:rsid w:val="004D37FA"/>
    <w:rsid w:val="004D5E99"/>
    <w:rsid w:val="004E2187"/>
    <w:rsid w:val="004E3186"/>
    <w:rsid w:val="004E59FB"/>
    <w:rsid w:val="004F0BB3"/>
    <w:rsid w:val="004F367A"/>
    <w:rsid w:val="004F6FCA"/>
    <w:rsid w:val="004F7266"/>
    <w:rsid w:val="00506F70"/>
    <w:rsid w:val="00514613"/>
    <w:rsid w:val="005250A0"/>
    <w:rsid w:val="00530851"/>
    <w:rsid w:val="005311A5"/>
    <w:rsid w:val="005374D9"/>
    <w:rsid w:val="00537699"/>
    <w:rsid w:val="00540284"/>
    <w:rsid w:val="005410FE"/>
    <w:rsid w:val="00541729"/>
    <w:rsid w:val="00542117"/>
    <w:rsid w:val="00544ADB"/>
    <w:rsid w:val="005451C0"/>
    <w:rsid w:val="005549E6"/>
    <w:rsid w:val="00555326"/>
    <w:rsid w:val="00564C6A"/>
    <w:rsid w:val="005656DA"/>
    <w:rsid w:val="0056634D"/>
    <w:rsid w:val="0057392F"/>
    <w:rsid w:val="00580C8E"/>
    <w:rsid w:val="00585FE8"/>
    <w:rsid w:val="00590606"/>
    <w:rsid w:val="005A12BF"/>
    <w:rsid w:val="005A5382"/>
    <w:rsid w:val="005C0154"/>
    <w:rsid w:val="005C4626"/>
    <w:rsid w:val="005D0195"/>
    <w:rsid w:val="005D356E"/>
    <w:rsid w:val="005D5EC3"/>
    <w:rsid w:val="005D7384"/>
    <w:rsid w:val="005E369F"/>
    <w:rsid w:val="005F0514"/>
    <w:rsid w:val="0060755D"/>
    <w:rsid w:val="00621922"/>
    <w:rsid w:val="00623319"/>
    <w:rsid w:val="006302C6"/>
    <w:rsid w:val="00631F12"/>
    <w:rsid w:val="00633F47"/>
    <w:rsid w:val="00636282"/>
    <w:rsid w:val="00637BE5"/>
    <w:rsid w:val="0064219E"/>
    <w:rsid w:val="00642C82"/>
    <w:rsid w:val="00643A60"/>
    <w:rsid w:val="00645C47"/>
    <w:rsid w:val="006505E8"/>
    <w:rsid w:val="00650AE9"/>
    <w:rsid w:val="00651544"/>
    <w:rsid w:val="00656CBF"/>
    <w:rsid w:val="00657383"/>
    <w:rsid w:val="0067234C"/>
    <w:rsid w:val="0067632C"/>
    <w:rsid w:val="006807F0"/>
    <w:rsid w:val="00681F29"/>
    <w:rsid w:val="00683D50"/>
    <w:rsid w:val="00683DB8"/>
    <w:rsid w:val="00686774"/>
    <w:rsid w:val="006A71E2"/>
    <w:rsid w:val="006C0AD7"/>
    <w:rsid w:val="006C0D2C"/>
    <w:rsid w:val="006D1C7F"/>
    <w:rsid w:val="006E1A10"/>
    <w:rsid w:val="006E60DD"/>
    <w:rsid w:val="006E7716"/>
    <w:rsid w:val="006F1F39"/>
    <w:rsid w:val="006F3196"/>
    <w:rsid w:val="006F5F71"/>
    <w:rsid w:val="00703323"/>
    <w:rsid w:val="00704A18"/>
    <w:rsid w:val="00706CAD"/>
    <w:rsid w:val="0070700E"/>
    <w:rsid w:val="0071702B"/>
    <w:rsid w:val="00717940"/>
    <w:rsid w:val="007225CE"/>
    <w:rsid w:val="00727848"/>
    <w:rsid w:val="00734694"/>
    <w:rsid w:val="00744D57"/>
    <w:rsid w:val="007561F1"/>
    <w:rsid w:val="007641DF"/>
    <w:rsid w:val="0076591A"/>
    <w:rsid w:val="00766BB9"/>
    <w:rsid w:val="0077126E"/>
    <w:rsid w:val="00771B23"/>
    <w:rsid w:val="00773286"/>
    <w:rsid w:val="00774FCB"/>
    <w:rsid w:val="00776876"/>
    <w:rsid w:val="00780F4D"/>
    <w:rsid w:val="00781A62"/>
    <w:rsid w:val="00782EEE"/>
    <w:rsid w:val="00796ECA"/>
    <w:rsid w:val="007A0B55"/>
    <w:rsid w:val="007B1C1F"/>
    <w:rsid w:val="007B20A3"/>
    <w:rsid w:val="007B426B"/>
    <w:rsid w:val="007C0605"/>
    <w:rsid w:val="007C0F76"/>
    <w:rsid w:val="007C2853"/>
    <w:rsid w:val="007C393C"/>
    <w:rsid w:val="007C7177"/>
    <w:rsid w:val="007F10B8"/>
    <w:rsid w:val="007F123A"/>
    <w:rsid w:val="007F15C6"/>
    <w:rsid w:val="00804617"/>
    <w:rsid w:val="008069F5"/>
    <w:rsid w:val="0081003B"/>
    <w:rsid w:val="00812846"/>
    <w:rsid w:val="00820777"/>
    <w:rsid w:val="00827124"/>
    <w:rsid w:val="00827856"/>
    <w:rsid w:val="00834292"/>
    <w:rsid w:val="00834E46"/>
    <w:rsid w:val="00840153"/>
    <w:rsid w:val="00862764"/>
    <w:rsid w:val="008711A6"/>
    <w:rsid w:val="00875A6C"/>
    <w:rsid w:val="00877F0C"/>
    <w:rsid w:val="00887503"/>
    <w:rsid w:val="008A0FB7"/>
    <w:rsid w:val="008A1037"/>
    <w:rsid w:val="008A30DB"/>
    <w:rsid w:val="008A402C"/>
    <w:rsid w:val="008A4D95"/>
    <w:rsid w:val="008B2B82"/>
    <w:rsid w:val="008B4000"/>
    <w:rsid w:val="008B4059"/>
    <w:rsid w:val="008C032A"/>
    <w:rsid w:val="008C66A6"/>
    <w:rsid w:val="008D1E20"/>
    <w:rsid w:val="008D21EC"/>
    <w:rsid w:val="008D3E13"/>
    <w:rsid w:val="008F46E1"/>
    <w:rsid w:val="0091258E"/>
    <w:rsid w:val="0091297D"/>
    <w:rsid w:val="00915112"/>
    <w:rsid w:val="00916ED8"/>
    <w:rsid w:val="00920AA4"/>
    <w:rsid w:val="00926538"/>
    <w:rsid w:val="00926A5C"/>
    <w:rsid w:val="00932694"/>
    <w:rsid w:val="00937FCC"/>
    <w:rsid w:val="009567EC"/>
    <w:rsid w:val="009724DD"/>
    <w:rsid w:val="00972CB7"/>
    <w:rsid w:val="00974939"/>
    <w:rsid w:val="009765FF"/>
    <w:rsid w:val="00976EBC"/>
    <w:rsid w:val="00982B8E"/>
    <w:rsid w:val="00984DB1"/>
    <w:rsid w:val="00987C5C"/>
    <w:rsid w:val="0099002E"/>
    <w:rsid w:val="00997DF3"/>
    <w:rsid w:val="009A065A"/>
    <w:rsid w:val="009A3B4E"/>
    <w:rsid w:val="009A4D70"/>
    <w:rsid w:val="009B601C"/>
    <w:rsid w:val="009B6514"/>
    <w:rsid w:val="009B6811"/>
    <w:rsid w:val="009C1EC6"/>
    <w:rsid w:val="009C38FA"/>
    <w:rsid w:val="009C6F49"/>
    <w:rsid w:val="009D2D3D"/>
    <w:rsid w:val="009F0AF0"/>
    <w:rsid w:val="00A02A81"/>
    <w:rsid w:val="00A10171"/>
    <w:rsid w:val="00A10E90"/>
    <w:rsid w:val="00A16A7C"/>
    <w:rsid w:val="00A17EFF"/>
    <w:rsid w:val="00A25D33"/>
    <w:rsid w:val="00A25DB0"/>
    <w:rsid w:val="00A418CD"/>
    <w:rsid w:val="00A43126"/>
    <w:rsid w:val="00A63752"/>
    <w:rsid w:val="00A64FB2"/>
    <w:rsid w:val="00A65595"/>
    <w:rsid w:val="00A74369"/>
    <w:rsid w:val="00A7470F"/>
    <w:rsid w:val="00A75856"/>
    <w:rsid w:val="00A80992"/>
    <w:rsid w:val="00A8303B"/>
    <w:rsid w:val="00A85038"/>
    <w:rsid w:val="00A904A6"/>
    <w:rsid w:val="00AA6330"/>
    <w:rsid w:val="00AB36FB"/>
    <w:rsid w:val="00AB792C"/>
    <w:rsid w:val="00AC2570"/>
    <w:rsid w:val="00AC54D9"/>
    <w:rsid w:val="00AD0EE3"/>
    <w:rsid w:val="00AF63B1"/>
    <w:rsid w:val="00B01ED5"/>
    <w:rsid w:val="00B149F8"/>
    <w:rsid w:val="00B15581"/>
    <w:rsid w:val="00B2664C"/>
    <w:rsid w:val="00B32A94"/>
    <w:rsid w:val="00B32ABF"/>
    <w:rsid w:val="00B35A13"/>
    <w:rsid w:val="00B35A1D"/>
    <w:rsid w:val="00B553B7"/>
    <w:rsid w:val="00B57D1A"/>
    <w:rsid w:val="00B63370"/>
    <w:rsid w:val="00B710D8"/>
    <w:rsid w:val="00B71E11"/>
    <w:rsid w:val="00B76186"/>
    <w:rsid w:val="00B777F8"/>
    <w:rsid w:val="00B832DC"/>
    <w:rsid w:val="00B90678"/>
    <w:rsid w:val="00B91616"/>
    <w:rsid w:val="00B91A45"/>
    <w:rsid w:val="00B92639"/>
    <w:rsid w:val="00BA0789"/>
    <w:rsid w:val="00BA75DD"/>
    <w:rsid w:val="00BB5A35"/>
    <w:rsid w:val="00BB6450"/>
    <w:rsid w:val="00BC39C3"/>
    <w:rsid w:val="00BE09FA"/>
    <w:rsid w:val="00BE75A7"/>
    <w:rsid w:val="00BF0614"/>
    <w:rsid w:val="00C12F21"/>
    <w:rsid w:val="00C23A41"/>
    <w:rsid w:val="00C26C29"/>
    <w:rsid w:val="00C3022A"/>
    <w:rsid w:val="00C31583"/>
    <w:rsid w:val="00C32279"/>
    <w:rsid w:val="00C376AB"/>
    <w:rsid w:val="00C424A1"/>
    <w:rsid w:val="00C424C9"/>
    <w:rsid w:val="00C46F5D"/>
    <w:rsid w:val="00C572E2"/>
    <w:rsid w:val="00C8053E"/>
    <w:rsid w:val="00C81F73"/>
    <w:rsid w:val="00C834D2"/>
    <w:rsid w:val="00C85787"/>
    <w:rsid w:val="00C862A1"/>
    <w:rsid w:val="00C871C4"/>
    <w:rsid w:val="00C91DE0"/>
    <w:rsid w:val="00C93F19"/>
    <w:rsid w:val="00C94831"/>
    <w:rsid w:val="00CA7B36"/>
    <w:rsid w:val="00CB0ED3"/>
    <w:rsid w:val="00CB61CC"/>
    <w:rsid w:val="00CC3F31"/>
    <w:rsid w:val="00CC4A26"/>
    <w:rsid w:val="00CC6283"/>
    <w:rsid w:val="00CD3EA4"/>
    <w:rsid w:val="00CD4AC4"/>
    <w:rsid w:val="00D04461"/>
    <w:rsid w:val="00D1042D"/>
    <w:rsid w:val="00D20D7E"/>
    <w:rsid w:val="00D312F1"/>
    <w:rsid w:val="00D33AD7"/>
    <w:rsid w:val="00D43277"/>
    <w:rsid w:val="00D44125"/>
    <w:rsid w:val="00D52617"/>
    <w:rsid w:val="00D546E8"/>
    <w:rsid w:val="00D57478"/>
    <w:rsid w:val="00D62932"/>
    <w:rsid w:val="00D65618"/>
    <w:rsid w:val="00D73883"/>
    <w:rsid w:val="00D76171"/>
    <w:rsid w:val="00D81B4E"/>
    <w:rsid w:val="00D81CDF"/>
    <w:rsid w:val="00D82864"/>
    <w:rsid w:val="00D86B26"/>
    <w:rsid w:val="00D948AF"/>
    <w:rsid w:val="00D95280"/>
    <w:rsid w:val="00D97434"/>
    <w:rsid w:val="00DB12F0"/>
    <w:rsid w:val="00DB3C3C"/>
    <w:rsid w:val="00DB5688"/>
    <w:rsid w:val="00DC0037"/>
    <w:rsid w:val="00DD3904"/>
    <w:rsid w:val="00DD3923"/>
    <w:rsid w:val="00DD584F"/>
    <w:rsid w:val="00DE10B8"/>
    <w:rsid w:val="00DE27DA"/>
    <w:rsid w:val="00DE2E07"/>
    <w:rsid w:val="00DE33FA"/>
    <w:rsid w:val="00DF48A9"/>
    <w:rsid w:val="00E00B22"/>
    <w:rsid w:val="00E02A60"/>
    <w:rsid w:val="00E11A29"/>
    <w:rsid w:val="00E24362"/>
    <w:rsid w:val="00E31C78"/>
    <w:rsid w:val="00E32360"/>
    <w:rsid w:val="00E44910"/>
    <w:rsid w:val="00E466A4"/>
    <w:rsid w:val="00E60671"/>
    <w:rsid w:val="00E616C7"/>
    <w:rsid w:val="00E622B8"/>
    <w:rsid w:val="00E63105"/>
    <w:rsid w:val="00E8147E"/>
    <w:rsid w:val="00E90B1C"/>
    <w:rsid w:val="00E93231"/>
    <w:rsid w:val="00EA1517"/>
    <w:rsid w:val="00EA4AD0"/>
    <w:rsid w:val="00EA568D"/>
    <w:rsid w:val="00EA683A"/>
    <w:rsid w:val="00EB1D8B"/>
    <w:rsid w:val="00EB6171"/>
    <w:rsid w:val="00ED3CAC"/>
    <w:rsid w:val="00ED4C1A"/>
    <w:rsid w:val="00EE5910"/>
    <w:rsid w:val="00EE7275"/>
    <w:rsid w:val="00EF3DA7"/>
    <w:rsid w:val="00F03554"/>
    <w:rsid w:val="00F0444A"/>
    <w:rsid w:val="00F0737A"/>
    <w:rsid w:val="00F12579"/>
    <w:rsid w:val="00F13D31"/>
    <w:rsid w:val="00F21827"/>
    <w:rsid w:val="00F23549"/>
    <w:rsid w:val="00F33C8A"/>
    <w:rsid w:val="00F34535"/>
    <w:rsid w:val="00F34F5D"/>
    <w:rsid w:val="00F35046"/>
    <w:rsid w:val="00F35CA8"/>
    <w:rsid w:val="00F400EB"/>
    <w:rsid w:val="00F40707"/>
    <w:rsid w:val="00F410B5"/>
    <w:rsid w:val="00F5047C"/>
    <w:rsid w:val="00F5089F"/>
    <w:rsid w:val="00F51681"/>
    <w:rsid w:val="00F54DD2"/>
    <w:rsid w:val="00F6074A"/>
    <w:rsid w:val="00F607B5"/>
    <w:rsid w:val="00F6134D"/>
    <w:rsid w:val="00F61E16"/>
    <w:rsid w:val="00F62791"/>
    <w:rsid w:val="00F6289C"/>
    <w:rsid w:val="00F64C5B"/>
    <w:rsid w:val="00F65A93"/>
    <w:rsid w:val="00F80543"/>
    <w:rsid w:val="00F81EDD"/>
    <w:rsid w:val="00F82837"/>
    <w:rsid w:val="00F9010D"/>
    <w:rsid w:val="00F946CF"/>
    <w:rsid w:val="00FA6C59"/>
    <w:rsid w:val="00FB2514"/>
    <w:rsid w:val="00FC4E14"/>
    <w:rsid w:val="00FC60C8"/>
    <w:rsid w:val="00FD2F20"/>
    <w:rsid w:val="00FD6147"/>
    <w:rsid w:val="00FE03A7"/>
    <w:rsid w:val="00FE4805"/>
    <w:rsid w:val="00FE4EB3"/>
    <w:rsid w:val="00FE5C3C"/>
    <w:rsid w:val="00FF1F0B"/>
    <w:rsid w:val="00FF1FE2"/>
    <w:rsid w:val="00FF5480"/>
    <w:rsid w:val="00FF6650"/>
    <w:rsid w:val="00FF7DB8"/>
    <w:rsid w:val="01140A4A"/>
    <w:rsid w:val="01192921"/>
    <w:rsid w:val="0120047D"/>
    <w:rsid w:val="012817D9"/>
    <w:rsid w:val="01317F77"/>
    <w:rsid w:val="014276B1"/>
    <w:rsid w:val="018174F1"/>
    <w:rsid w:val="018221DE"/>
    <w:rsid w:val="0195213C"/>
    <w:rsid w:val="01A6074F"/>
    <w:rsid w:val="01AA1D1B"/>
    <w:rsid w:val="01D67006"/>
    <w:rsid w:val="02006853"/>
    <w:rsid w:val="02017C95"/>
    <w:rsid w:val="047C4AA8"/>
    <w:rsid w:val="050C6111"/>
    <w:rsid w:val="05510A70"/>
    <w:rsid w:val="056045A0"/>
    <w:rsid w:val="05925128"/>
    <w:rsid w:val="05D552CE"/>
    <w:rsid w:val="064F365D"/>
    <w:rsid w:val="065A7D67"/>
    <w:rsid w:val="06645776"/>
    <w:rsid w:val="06825176"/>
    <w:rsid w:val="06955940"/>
    <w:rsid w:val="06CC24CB"/>
    <w:rsid w:val="06F72D5C"/>
    <w:rsid w:val="0702141F"/>
    <w:rsid w:val="078D3072"/>
    <w:rsid w:val="07A616EC"/>
    <w:rsid w:val="08055599"/>
    <w:rsid w:val="0819344D"/>
    <w:rsid w:val="082734E6"/>
    <w:rsid w:val="088570E4"/>
    <w:rsid w:val="08E847B1"/>
    <w:rsid w:val="092422B4"/>
    <w:rsid w:val="09260706"/>
    <w:rsid w:val="095429DE"/>
    <w:rsid w:val="09706C9E"/>
    <w:rsid w:val="09947CBA"/>
    <w:rsid w:val="099D7A0D"/>
    <w:rsid w:val="09D37B5A"/>
    <w:rsid w:val="09F0578B"/>
    <w:rsid w:val="0A4B7E0E"/>
    <w:rsid w:val="0A7102A7"/>
    <w:rsid w:val="0A781068"/>
    <w:rsid w:val="0A88562A"/>
    <w:rsid w:val="0A914554"/>
    <w:rsid w:val="0ACE06BB"/>
    <w:rsid w:val="0AD73193"/>
    <w:rsid w:val="0B3133C1"/>
    <w:rsid w:val="0B440824"/>
    <w:rsid w:val="0B7015F3"/>
    <w:rsid w:val="0B7F4F8E"/>
    <w:rsid w:val="0C1F2A4D"/>
    <w:rsid w:val="0C235F6C"/>
    <w:rsid w:val="0D371522"/>
    <w:rsid w:val="0D76274C"/>
    <w:rsid w:val="0D8B2651"/>
    <w:rsid w:val="0E300D3A"/>
    <w:rsid w:val="0E714263"/>
    <w:rsid w:val="0E8A0ED8"/>
    <w:rsid w:val="0ECD6ED7"/>
    <w:rsid w:val="0EDB52EC"/>
    <w:rsid w:val="0F073822"/>
    <w:rsid w:val="0F0F3D8D"/>
    <w:rsid w:val="0F1F76D0"/>
    <w:rsid w:val="0F7C5968"/>
    <w:rsid w:val="0F9C0FF4"/>
    <w:rsid w:val="0F9D7170"/>
    <w:rsid w:val="0FB13107"/>
    <w:rsid w:val="0FE11F47"/>
    <w:rsid w:val="0FEA1F26"/>
    <w:rsid w:val="10250DBB"/>
    <w:rsid w:val="103E032B"/>
    <w:rsid w:val="10821871"/>
    <w:rsid w:val="10C74A23"/>
    <w:rsid w:val="10CC1DBF"/>
    <w:rsid w:val="11211A6D"/>
    <w:rsid w:val="11386251"/>
    <w:rsid w:val="114802A7"/>
    <w:rsid w:val="115D2A58"/>
    <w:rsid w:val="11DF34F2"/>
    <w:rsid w:val="11FC2705"/>
    <w:rsid w:val="12B14964"/>
    <w:rsid w:val="12E81879"/>
    <w:rsid w:val="13707209"/>
    <w:rsid w:val="137A28D3"/>
    <w:rsid w:val="13A97988"/>
    <w:rsid w:val="13AD43A7"/>
    <w:rsid w:val="13C53EBD"/>
    <w:rsid w:val="13C56C9E"/>
    <w:rsid w:val="143323BA"/>
    <w:rsid w:val="145D4809"/>
    <w:rsid w:val="14A16CA5"/>
    <w:rsid w:val="14B20982"/>
    <w:rsid w:val="14C85EC8"/>
    <w:rsid w:val="15432BEE"/>
    <w:rsid w:val="154379A5"/>
    <w:rsid w:val="160867F1"/>
    <w:rsid w:val="164769AC"/>
    <w:rsid w:val="165E2B67"/>
    <w:rsid w:val="16FC2ED2"/>
    <w:rsid w:val="17115E74"/>
    <w:rsid w:val="17130E26"/>
    <w:rsid w:val="178F39B4"/>
    <w:rsid w:val="17C12B58"/>
    <w:rsid w:val="17C253C5"/>
    <w:rsid w:val="17C50FDF"/>
    <w:rsid w:val="17D72154"/>
    <w:rsid w:val="17EB568A"/>
    <w:rsid w:val="17FD796F"/>
    <w:rsid w:val="180D015B"/>
    <w:rsid w:val="18265BD0"/>
    <w:rsid w:val="191A1F84"/>
    <w:rsid w:val="19D835AD"/>
    <w:rsid w:val="1A205FEB"/>
    <w:rsid w:val="1A5B3353"/>
    <w:rsid w:val="1ABA1161"/>
    <w:rsid w:val="1AD34E18"/>
    <w:rsid w:val="1B4C4DCA"/>
    <w:rsid w:val="1C3703E0"/>
    <w:rsid w:val="1CC65580"/>
    <w:rsid w:val="1CFB6C8F"/>
    <w:rsid w:val="1D1E653A"/>
    <w:rsid w:val="1D8A5637"/>
    <w:rsid w:val="1DA7248F"/>
    <w:rsid w:val="1E4C4BC4"/>
    <w:rsid w:val="1EEB2E12"/>
    <w:rsid w:val="201C1CF0"/>
    <w:rsid w:val="204A28EE"/>
    <w:rsid w:val="205343E8"/>
    <w:rsid w:val="208474B9"/>
    <w:rsid w:val="209E5E4C"/>
    <w:rsid w:val="20A73AD2"/>
    <w:rsid w:val="20D017CD"/>
    <w:rsid w:val="21204134"/>
    <w:rsid w:val="213B3D5A"/>
    <w:rsid w:val="215C2065"/>
    <w:rsid w:val="2178792D"/>
    <w:rsid w:val="21882D76"/>
    <w:rsid w:val="21A7293F"/>
    <w:rsid w:val="21E760D9"/>
    <w:rsid w:val="2202480B"/>
    <w:rsid w:val="22432D68"/>
    <w:rsid w:val="22AB33C9"/>
    <w:rsid w:val="22FA541B"/>
    <w:rsid w:val="23071AD3"/>
    <w:rsid w:val="23BE1644"/>
    <w:rsid w:val="23DD3304"/>
    <w:rsid w:val="23EF26C8"/>
    <w:rsid w:val="23FB0F6A"/>
    <w:rsid w:val="23FE38C9"/>
    <w:rsid w:val="241D15C7"/>
    <w:rsid w:val="246F367A"/>
    <w:rsid w:val="24880436"/>
    <w:rsid w:val="2502184D"/>
    <w:rsid w:val="2506568E"/>
    <w:rsid w:val="25695889"/>
    <w:rsid w:val="25E3191A"/>
    <w:rsid w:val="2623647A"/>
    <w:rsid w:val="26281EF0"/>
    <w:rsid w:val="269C3649"/>
    <w:rsid w:val="271A5E9A"/>
    <w:rsid w:val="272A36B9"/>
    <w:rsid w:val="27574CC5"/>
    <w:rsid w:val="27A45BFA"/>
    <w:rsid w:val="29477193"/>
    <w:rsid w:val="298E65D5"/>
    <w:rsid w:val="29B55DB7"/>
    <w:rsid w:val="29E737F5"/>
    <w:rsid w:val="2AF16AE6"/>
    <w:rsid w:val="2B82074B"/>
    <w:rsid w:val="2B9E618D"/>
    <w:rsid w:val="2BB43662"/>
    <w:rsid w:val="2BBF414B"/>
    <w:rsid w:val="2BF27BA0"/>
    <w:rsid w:val="2BF86E47"/>
    <w:rsid w:val="2C275374"/>
    <w:rsid w:val="2C2F13D3"/>
    <w:rsid w:val="2C697C33"/>
    <w:rsid w:val="2C8E49C2"/>
    <w:rsid w:val="2DDD0745"/>
    <w:rsid w:val="2DDD5C8A"/>
    <w:rsid w:val="2E384D2A"/>
    <w:rsid w:val="2E922B20"/>
    <w:rsid w:val="2F6864E5"/>
    <w:rsid w:val="2F776FDA"/>
    <w:rsid w:val="2FD81DA6"/>
    <w:rsid w:val="303C7ACB"/>
    <w:rsid w:val="304B5F67"/>
    <w:rsid w:val="308B78C4"/>
    <w:rsid w:val="30B72B60"/>
    <w:rsid w:val="3127206C"/>
    <w:rsid w:val="3174160C"/>
    <w:rsid w:val="31935E20"/>
    <w:rsid w:val="31B132CD"/>
    <w:rsid w:val="31E2191F"/>
    <w:rsid w:val="320B4D7A"/>
    <w:rsid w:val="323C55FF"/>
    <w:rsid w:val="325E6770"/>
    <w:rsid w:val="32CA5E04"/>
    <w:rsid w:val="331734FE"/>
    <w:rsid w:val="33BA4F73"/>
    <w:rsid w:val="33FA164D"/>
    <w:rsid w:val="3435472F"/>
    <w:rsid w:val="3440223B"/>
    <w:rsid w:val="344B7329"/>
    <w:rsid w:val="35397363"/>
    <w:rsid w:val="35661651"/>
    <w:rsid w:val="363E4677"/>
    <w:rsid w:val="36BB6818"/>
    <w:rsid w:val="36EB16F5"/>
    <w:rsid w:val="36EF7DD3"/>
    <w:rsid w:val="371017C1"/>
    <w:rsid w:val="372D5A13"/>
    <w:rsid w:val="37813FA2"/>
    <w:rsid w:val="37CC3856"/>
    <w:rsid w:val="384B27E5"/>
    <w:rsid w:val="38A67E7F"/>
    <w:rsid w:val="38E24814"/>
    <w:rsid w:val="391A088C"/>
    <w:rsid w:val="39502610"/>
    <w:rsid w:val="39754F24"/>
    <w:rsid w:val="39D2763C"/>
    <w:rsid w:val="39DB7F7D"/>
    <w:rsid w:val="3A11636E"/>
    <w:rsid w:val="3A1E5D66"/>
    <w:rsid w:val="3A4B519A"/>
    <w:rsid w:val="3A9455F2"/>
    <w:rsid w:val="3A957A8A"/>
    <w:rsid w:val="3AAA3FA7"/>
    <w:rsid w:val="3B1923EE"/>
    <w:rsid w:val="3B4F0967"/>
    <w:rsid w:val="3B7314FC"/>
    <w:rsid w:val="3B936C5D"/>
    <w:rsid w:val="3BA04D68"/>
    <w:rsid w:val="3BB3159F"/>
    <w:rsid w:val="3BBA46A8"/>
    <w:rsid w:val="3BD60121"/>
    <w:rsid w:val="3BE43DF2"/>
    <w:rsid w:val="3C1F03D0"/>
    <w:rsid w:val="3C814F13"/>
    <w:rsid w:val="3CB22F20"/>
    <w:rsid w:val="3CEB2A7E"/>
    <w:rsid w:val="3D280FF4"/>
    <w:rsid w:val="3D315F14"/>
    <w:rsid w:val="3DA3470B"/>
    <w:rsid w:val="3DC1785A"/>
    <w:rsid w:val="3DF029F0"/>
    <w:rsid w:val="3E18216E"/>
    <w:rsid w:val="3E8D7FAC"/>
    <w:rsid w:val="3EAA332F"/>
    <w:rsid w:val="3FF35B5D"/>
    <w:rsid w:val="400E6C2F"/>
    <w:rsid w:val="405F451F"/>
    <w:rsid w:val="408D4D2E"/>
    <w:rsid w:val="410B54F1"/>
    <w:rsid w:val="41596324"/>
    <w:rsid w:val="416D454C"/>
    <w:rsid w:val="417E0DD4"/>
    <w:rsid w:val="41AE29E7"/>
    <w:rsid w:val="42744C1D"/>
    <w:rsid w:val="42812D02"/>
    <w:rsid w:val="42A50744"/>
    <w:rsid w:val="42F16196"/>
    <w:rsid w:val="432A4F1F"/>
    <w:rsid w:val="435161F1"/>
    <w:rsid w:val="436F2F27"/>
    <w:rsid w:val="437309A1"/>
    <w:rsid w:val="438B45CD"/>
    <w:rsid w:val="43C03588"/>
    <w:rsid w:val="44027883"/>
    <w:rsid w:val="445B1BCA"/>
    <w:rsid w:val="446409B5"/>
    <w:rsid w:val="44A634AB"/>
    <w:rsid w:val="44D25FA0"/>
    <w:rsid w:val="4585635F"/>
    <w:rsid w:val="459471F1"/>
    <w:rsid w:val="460E1EF2"/>
    <w:rsid w:val="4669300D"/>
    <w:rsid w:val="46B94A56"/>
    <w:rsid w:val="46C35710"/>
    <w:rsid w:val="478A491A"/>
    <w:rsid w:val="47915563"/>
    <w:rsid w:val="4809596F"/>
    <w:rsid w:val="488F2F8B"/>
    <w:rsid w:val="48A6071F"/>
    <w:rsid w:val="48EE5022"/>
    <w:rsid w:val="490D247B"/>
    <w:rsid w:val="490F544C"/>
    <w:rsid w:val="49220893"/>
    <w:rsid w:val="496A7EF0"/>
    <w:rsid w:val="496D05B7"/>
    <w:rsid w:val="499A7B71"/>
    <w:rsid w:val="49BC7386"/>
    <w:rsid w:val="49DF19D1"/>
    <w:rsid w:val="4A110963"/>
    <w:rsid w:val="4A262C03"/>
    <w:rsid w:val="4A5D70EB"/>
    <w:rsid w:val="4AB045A7"/>
    <w:rsid w:val="4AC34F6C"/>
    <w:rsid w:val="4AF155C9"/>
    <w:rsid w:val="4B110071"/>
    <w:rsid w:val="4B1B6921"/>
    <w:rsid w:val="4B553C62"/>
    <w:rsid w:val="4B6445E2"/>
    <w:rsid w:val="4B9E4489"/>
    <w:rsid w:val="4BE913F0"/>
    <w:rsid w:val="4C41382B"/>
    <w:rsid w:val="4C4232FC"/>
    <w:rsid w:val="4C5174C5"/>
    <w:rsid w:val="4D807369"/>
    <w:rsid w:val="4D9D1222"/>
    <w:rsid w:val="4DDA2114"/>
    <w:rsid w:val="4E035F99"/>
    <w:rsid w:val="4E0E0257"/>
    <w:rsid w:val="4E1F73CC"/>
    <w:rsid w:val="4E377B16"/>
    <w:rsid w:val="4E85590A"/>
    <w:rsid w:val="4E865EA8"/>
    <w:rsid w:val="4EAD2C02"/>
    <w:rsid w:val="4EC2427D"/>
    <w:rsid w:val="4F267100"/>
    <w:rsid w:val="4F273FFF"/>
    <w:rsid w:val="4F2D347D"/>
    <w:rsid w:val="4F64513A"/>
    <w:rsid w:val="4F8053A7"/>
    <w:rsid w:val="50B13D07"/>
    <w:rsid w:val="50BD6861"/>
    <w:rsid w:val="51294459"/>
    <w:rsid w:val="520D4C4F"/>
    <w:rsid w:val="529C0525"/>
    <w:rsid w:val="52A00FEB"/>
    <w:rsid w:val="52AF1A71"/>
    <w:rsid w:val="531D3C87"/>
    <w:rsid w:val="53A75E29"/>
    <w:rsid w:val="53F420B3"/>
    <w:rsid w:val="54002F60"/>
    <w:rsid w:val="540E00C3"/>
    <w:rsid w:val="54615C1F"/>
    <w:rsid w:val="54B6431A"/>
    <w:rsid w:val="54CC5929"/>
    <w:rsid w:val="54D66B86"/>
    <w:rsid w:val="54F91B6A"/>
    <w:rsid w:val="55615595"/>
    <w:rsid w:val="55623E6D"/>
    <w:rsid w:val="556971D5"/>
    <w:rsid w:val="557A7D89"/>
    <w:rsid w:val="558D29EF"/>
    <w:rsid w:val="56C76FFA"/>
    <w:rsid w:val="57583870"/>
    <w:rsid w:val="57D3417C"/>
    <w:rsid w:val="57ED2829"/>
    <w:rsid w:val="57FD68C9"/>
    <w:rsid w:val="58062017"/>
    <w:rsid w:val="587D2383"/>
    <w:rsid w:val="58CD0BD9"/>
    <w:rsid w:val="595218D0"/>
    <w:rsid w:val="59612E96"/>
    <w:rsid w:val="597A6EDE"/>
    <w:rsid w:val="5A1F4052"/>
    <w:rsid w:val="5A260312"/>
    <w:rsid w:val="5A41520F"/>
    <w:rsid w:val="5A6C2A96"/>
    <w:rsid w:val="5B4662AC"/>
    <w:rsid w:val="5B81187D"/>
    <w:rsid w:val="5BBD30C7"/>
    <w:rsid w:val="5C1109FB"/>
    <w:rsid w:val="5C2335BC"/>
    <w:rsid w:val="5C9C2F4D"/>
    <w:rsid w:val="5CC76003"/>
    <w:rsid w:val="5CD9404F"/>
    <w:rsid w:val="5CF80ED4"/>
    <w:rsid w:val="5D0B7C5E"/>
    <w:rsid w:val="5D6B6CE6"/>
    <w:rsid w:val="5D8F70B4"/>
    <w:rsid w:val="5DFD3CAB"/>
    <w:rsid w:val="5E521E77"/>
    <w:rsid w:val="5E7E6F5D"/>
    <w:rsid w:val="5EB42977"/>
    <w:rsid w:val="5F09749A"/>
    <w:rsid w:val="601E3881"/>
    <w:rsid w:val="60511C52"/>
    <w:rsid w:val="6056124C"/>
    <w:rsid w:val="606261EE"/>
    <w:rsid w:val="60A2410D"/>
    <w:rsid w:val="60CE075D"/>
    <w:rsid w:val="60DE06DC"/>
    <w:rsid w:val="6137300F"/>
    <w:rsid w:val="61465E92"/>
    <w:rsid w:val="62262C4E"/>
    <w:rsid w:val="62582768"/>
    <w:rsid w:val="625D71FF"/>
    <w:rsid w:val="6288046D"/>
    <w:rsid w:val="62BE2C0A"/>
    <w:rsid w:val="62D04226"/>
    <w:rsid w:val="62FC6387"/>
    <w:rsid w:val="631D73A2"/>
    <w:rsid w:val="635243D9"/>
    <w:rsid w:val="63C1118E"/>
    <w:rsid w:val="645E0387"/>
    <w:rsid w:val="646F4B68"/>
    <w:rsid w:val="65AB285B"/>
    <w:rsid w:val="65AD7EBD"/>
    <w:rsid w:val="65B45F4F"/>
    <w:rsid w:val="65D442F6"/>
    <w:rsid w:val="65EE1B68"/>
    <w:rsid w:val="664A47B6"/>
    <w:rsid w:val="669A4C09"/>
    <w:rsid w:val="66D67A5D"/>
    <w:rsid w:val="66EE6546"/>
    <w:rsid w:val="67074E48"/>
    <w:rsid w:val="67246F89"/>
    <w:rsid w:val="67630127"/>
    <w:rsid w:val="67837630"/>
    <w:rsid w:val="683D3BEC"/>
    <w:rsid w:val="68417139"/>
    <w:rsid w:val="684347AC"/>
    <w:rsid w:val="68BF275E"/>
    <w:rsid w:val="68D24D2E"/>
    <w:rsid w:val="69005F6E"/>
    <w:rsid w:val="690B55D0"/>
    <w:rsid w:val="6912771D"/>
    <w:rsid w:val="694C233B"/>
    <w:rsid w:val="69595A6E"/>
    <w:rsid w:val="696F2B99"/>
    <w:rsid w:val="69C05375"/>
    <w:rsid w:val="69E72C2E"/>
    <w:rsid w:val="69F97556"/>
    <w:rsid w:val="6A050965"/>
    <w:rsid w:val="6AB22668"/>
    <w:rsid w:val="6AD5171F"/>
    <w:rsid w:val="6ADB4BCA"/>
    <w:rsid w:val="6AF03773"/>
    <w:rsid w:val="6B37579E"/>
    <w:rsid w:val="6B507ABD"/>
    <w:rsid w:val="6B7A75A6"/>
    <w:rsid w:val="6B885778"/>
    <w:rsid w:val="6C251B2E"/>
    <w:rsid w:val="6C537F7C"/>
    <w:rsid w:val="6C944B4E"/>
    <w:rsid w:val="6CDB5C24"/>
    <w:rsid w:val="6D905441"/>
    <w:rsid w:val="6D9C5F71"/>
    <w:rsid w:val="6E3E0403"/>
    <w:rsid w:val="6E5C6500"/>
    <w:rsid w:val="6E9C7E46"/>
    <w:rsid w:val="6EC007DF"/>
    <w:rsid w:val="6EC32DCC"/>
    <w:rsid w:val="6EDF5A1A"/>
    <w:rsid w:val="6EFC51DB"/>
    <w:rsid w:val="6F130889"/>
    <w:rsid w:val="6F5E77BF"/>
    <w:rsid w:val="6F6440C4"/>
    <w:rsid w:val="6FA04EC1"/>
    <w:rsid w:val="70053003"/>
    <w:rsid w:val="708729D7"/>
    <w:rsid w:val="70BE5F94"/>
    <w:rsid w:val="70CC2689"/>
    <w:rsid w:val="70F107FF"/>
    <w:rsid w:val="71172E55"/>
    <w:rsid w:val="712935EA"/>
    <w:rsid w:val="713356A1"/>
    <w:rsid w:val="714E0A4B"/>
    <w:rsid w:val="716E0ED3"/>
    <w:rsid w:val="718B0AFA"/>
    <w:rsid w:val="71C305DB"/>
    <w:rsid w:val="71EF2B1A"/>
    <w:rsid w:val="726F53D4"/>
    <w:rsid w:val="72981D32"/>
    <w:rsid w:val="72A91502"/>
    <w:rsid w:val="73357E06"/>
    <w:rsid w:val="73CB4EA8"/>
    <w:rsid w:val="743B2FCC"/>
    <w:rsid w:val="74712CFA"/>
    <w:rsid w:val="74D147D2"/>
    <w:rsid w:val="75107D5E"/>
    <w:rsid w:val="755964A7"/>
    <w:rsid w:val="7574407E"/>
    <w:rsid w:val="758201EB"/>
    <w:rsid w:val="75B9149C"/>
    <w:rsid w:val="75DE2E3E"/>
    <w:rsid w:val="75EA1F1A"/>
    <w:rsid w:val="763C56C5"/>
    <w:rsid w:val="76411810"/>
    <w:rsid w:val="764C6CFE"/>
    <w:rsid w:val="76FC583F"/>
    <w:rsid w:val="77373EC1"/>
    <w:rsid w:val="776C01B3"/>
    <w:rsid w:val="77C030C2"/>
    <w:rsid w:val="77EC59C1"/>
    <w:rsid w:val="781E7E5B"/>
    <w:rsid w:val="78281340"/>
    <w:rsid w:val="78872C77"/>
    <w:rsid w:val="78B64E2C"/>
    <w:rsid w:val="78DF01E6"/>
    <w:rsid w:val="798A1E03"/>
    <w:rsid w:val="798C6377"/>
    <w:rsid w:val="7A0C7AA0"/>
    <w:rsid w:val="7B130BB3"/>
    <w:rsid w:val="7B3F2658"/>
    <w:rsid w:val="7C7E1243"/>
    <w:rsid w:val="7CC359DE"/>
    <w:rsid w:val="7D01586C"/>
    <w:rsid w:val="7D4C5893"/>
    <w:rsid w:val="7D715615"/>
    <w:rsid w:val="7D723327"/>
    <w:rsid w:val="7D9542D8"/>
    <w:rsid w:val="7DB137DA"/>
    <w:rsid w:val="7DDA0FB8"/>
    <w:rsid w:val="7E04340E"/>
    <w:rsid w:val="7E6C36AE"/>
    <w:rsid w:val="7E8F5DAF"/>
    <w:rsid w:val="7EBD75CA"/>
    <w:rsid w:val="7F1F43B1"/>
    <w:rsid w:val="7FB3241F"/>
    <w:rsid w:val="7FCC7DBE"/>
    <w:rsid w:val="7FF61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56"/>
    <w:qFormat/>
    <w:uiPriority w:val="9"/>
    <w:pPr>
      <w:keepNext/>
      <w:topLinePunct/>
      <w:ind w:left="360"/>
      <w:outlineLvl w:val="0"/>
    </w:pPr>
    <w:rPr>
      <w:sz w:val="28"/>
    </w:rPr>
  </w:style>
  <w:style w:type="paragraph" w:styleId="3">
    <w:name w:val="heading 2"/>
    <w:basedOn w:val="1"/>
    <w:next w:val="1"/>
    <w:link w:val="5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58"/>
    <w:qFormat/>
    <w:uiPriority w:val="0"/>
    <w:pPr>
      <w:keepNext/>
      <w:keepLines/>
      <w:numPr>
        <w:ilvl w:val="2"/>
        <w:numId w:val="1"/>
      </w:numPr>
      <w:adjustRightInd w:val="0"/>
      <w:spacing w:before="260" w:after="260" w:line="416" w:lineRule="atLeast"/>
      <w:jc w:val="left"/>
      <w:textAlignment w:val="baseline"/>
      <w:outlineLvl w:val="2"/>
    </w:pPr>
    <w:rPr>
      <w:b/>
      <w:kern w:val="0"/>
      <w:sz w:val="32"/>
    </w:rPr>
  </w:style>
  <w:style w:type="paragraph" w:styleId="5">
    <w:name w:val="heading 4"/>
    <w:basedOn w:val="1"/>
    <w:next w:val="1"/>
    <w:link w:val="59"/>
    <w:qFormat/>
    <w:uiPriority w:val="0"/>
    <w:pPr>
      <w:keepNext/>
      <w:keepLines/>
      <w:numPr>
        <w:ilvl w:val="3"/>
        <w:numId w:val="1"/>
      </w:numPr>
      <w:adjustRightInd w:val="0"/>
      <w:spacing w:before="280" w:after="290" w:line="376" w:lineRule="atLeast"/>
      <w:jc w:val="left"/>
      <w:textAlignment w:val="baseline"/>
      <w:outlineLvl w:val="3"/>
    </w:pPr>
    <w:rPr>
      <w:rFonts w:ascii="Arial" w:hAnsi="Arial" w:eastAsia="黑体"/>
      <w:b/>
      <w:kern w:val="0"/>
      <w:sz w:val="28"/>
    </w:rPr>
  </w:style>
  <w:style w:type="paragraph" w:styleId="6">
    <w:name w:val="heading 5"/>
    <w:basedOn w:val="1"/>
    <w:next w:val="1"/>
    <w:link w:val="60"/>
    <w:qFormat/>
    <w:uiPriority w:val="0"/>
    <w:pPr>
      <w:keepNext/>
      <w:keepLines/>
      <w:numPr>
        <w:ilvl w:val="4"/>
        <w:numId w:val="1"/>
      </w:numPr>
      <w:adjustRightInd w:val="0"/>
      <w:spacing w:before="280" w:after="290" w:line="376" w:lineRule="atLeast"/>
      <w:jc w:val="left"/>
      <w:textAlignment w:val="baseline"/>
      <w:outlineLvl w:val="4"/>
    </w:pPr>
    <w:rPr>
      <w:b/>
      <w:kern w:val="0"/>
      <w:sz w:val="28"/>
    </w:rPr>
  </w:style>
  <w:style w:type="paragraph" w:styleId="7">
    <w:name w:val="heading 6"/>
    <w:basedOn w:val="1"/>
    <w:next w:val="1"/>
    <w:link w:val="61"/>
    <w:qFormat/>
    <w:uiPriority w:val="0"/>
    <w:pPr>
      <w:keepNext/>
      <w:keepLines/>
      <w:numPr>
        <w:ilvl w:val="5"/>
        <w:numId w:val="1"/>
      </w:numPr>
      <w:adjustRightInd w:val="0"/>
      <w:spacing w:before="240" w:after="64" w:line="320" w:lineRule="atLeast"/>
      <w:jc w:val="left"/>
      <w:textAlignment w:val="baseline"/>
      <w:outlineLvl w:val="5"/>
    </w:pPr>
    <w:rPr>
      <w:rFonts w:ascii="Arial" w:hAnsi="Arial" w:eastAsia="黑体"/>
      <w:b/>
      <w:kern w:val="0"/>
      <w:sz w:val="24"/>
    </w:rPr>
  </w:style>
  <w:style w:type="paragraph" w:styleId="8">
    <w:name w:val="heading 7"/>
    <w:basedOn w:val="1"/>
    <w:next w:val="1"/>
    <w:link w:val="62"/>
    <w:qFormat/>
    <w:uiPriority w:val="0"/>
    <w:pPr>
      <w:keepNext/>
      <w:keepLines/>
      <w:numPr>
        <w:ilvl w:val="6"/>
        <w:numId w:val="1"/>
      </w:numPr>
      <w:adjustRightInd w:val="0"/>
      <w:spacing w:before="240" w:after="64" w:line="320" w:lineRule="atLeast"/>
      <w:jc w:val="left"/>
      <w:textAlignment w:val="baseline"/>
      <w:outlineLvl w:val="6"/>
    </w:pPr>
    <w:rPr>
      <w:b/>
      <w:kern w:val="0"/>
      <w:sz w:val="24"/>
    </w:rPr>
  </w:style>
  <w:style w:type="paragraph" w:styleId="9">
    <w:name w:val="heading 8"/>
    <w:basedOn w:val="1"/>
    <w:next w:val="1"/>
    <w:link w:val="63"/>
    <w:qFormat/>
    <w:uiPriority w:val="0"/>
    <w:pPr>
      <w:keepNext/>
      <w:keepLines/>
      <w:numPr>
        <w:ilvl w:val="7"/>
        <w:numId w:val="1"/>
      </w:numPr>
      <w:adjustRightInd w:val="0"/>
      <w:spacing w:before="240" w:after="64" w:line="320" w:lineRule="atLeast"/>
      <w:jc w:val="left"/>
      <w:textAlignment w:val="baseline"/>
      <w:outlineLvl w:val="7"/>
    </w:pPr>
    <w:rPr>
      <w:rFonts w:ascii="Arial" w:hAnsi="Arial" w:eastAsia="黑体"/>
      <w:kern w:val="0"/>
      <w:sz w:val="24"/>
    </w:rPr>
  </w:style>
  <w:style w:type="paragraph" w:styleId="10">
    <w:name w:val="heading 9"/>
    <w:basedOn w:val="1"/>
    <w:next w:val="1"/>
    <w:link w:val="64"/>
    <w:qFormat/>
    <w:uiPriority w:val="0"/>
    <w:pPr>
      <w:keepNext/>
      <w:keepLines/>
      <w:numPr>
        <w:ilvl w:val="8"/>
        <w:numId w:val="1"/>
      </w:numPr>
      <w:adjustRightInd w:val="0"/>
      <w:spacing w:before="240" w:after="64" w:line="320" w:lineRule="atLeast"/>
      <w:jc w:val="left"/>
      <w:textAlignment w:val="baseline"/>
      <w:outlineLvl w:val="8"/>
    </w:pPr>
    <w:rPr>
      <w:rFonts w:ascii="Arial" w:hAnsi="Arial" w:eastAsia="黑体"/>
      <w:kern w:val="0"/>
      <w:sz w:val="24"/>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rPr>
      <w:szCs w:val="24"/>
    </w:rPr>
  </w:style>
  <w:style w:type="paragraph" w:styleId="12">
    <w:name w:val="List Number 2"/>
    <w:basedOn w:val="13"/>
    <w:qFormat/>
    <w:uiPriority w:val="0"/>
    <w:pPr>
      <w:ind w:left="720" w:hanging="720"/>
    </w:pPr>
  </w:style>
  <w:style w:type="paragraph" w:styleId="13">
    <w:name w:val="List Number"/>
    <w:basedOn w:val="14"/>
    <w:qFormat/>
    <w:uiPriority w:val="0"/>
    <w:pPr>
      <w:spacing w:after="220" w:line="220" w:lineRule="atLeast"/>
      <w:ind w:left="1800" w:right="720" w:hanging="360"/>
    </w:pPr>
    <w:rPr>
      <w:spacing w:val="-4"/>
    </w:rPr>
  </w:style>
  <w:style w:type="paragraph" w:styleId="14">
    <w:name w:val="List"/>
    <w:basedOn w:val="1"/>
    <w:qFormat/>
    <w:uiPriority w:val="0"/>
    <w:pPr>
      <w:ind w:left="420" w:hanging="420"/>
    </w:pPr>
    <w:rPr>
      <w:szCs w:val="24"/>
    </w:rPr>
  </w:style>
  <w:style w:type="paragraph" w:styleId="15">
    <w:name w:val="List Bullet 4"/>
    <w:basedOn w:val="1"/>
    <w:qFormat/>
    <w:uiPriority w:val="0"/>
    <w:pPr>
      <w:tabs>
        <w:tab w:val="left" w:pos="1620"/>
      </w:tabs>
      <w:ind w:left="420" w:hanging="420"/>
    </w:pPr>
    <w:rPr>
      <w:szCs w:val="24"/>
    </w:rPr>
  </w:style>
  <w:style w:type="paragraph" w:styleId="16">
    <w:name w:val="Normal Indent"/>
    <w:basedOn w:val="1"/>
    <w:link w:val="71"/>
    <w:qFormat/>
    <w:uiPriority w:val="0"/>
    <w:pPr>
      <w:adjustRightInd w:val="0"/>
      <w:spacing w:line="312" w:lineRule="atLeast"/>
      <w:ind w:firstLine="420"/>
      <w:textAlignment w:val="baseline"/>
    </w:pPr>
    <w:rPr>
      <w:rFonts w:ascii="@楷体" w:hAnsi="Symbol" w:eastAsia="楷体"/>
      <w:kern w:val="28"/>
      <w:sz w:val="15"/>
    </w:rPr>
  </w:style>
  <w:style w:type="paragraph" w:styleId="17">
    <w:name w:val="Document Map"/>
    <w:basedOn w:val="1"/>
    <w:link w:val="78"/>
    <w:qFormat/>
    <w:uiPriority w:val="0"/>
    <w:rPr>
      <w:rFonts w:ascii="宋体"/>
      <w:sz w:val="18"/>
      <w:szCs w:val="18"/>
    </w:rPr>
  </w:style>
  <w:style w:type="paragraph" w:styleId="18">
    <w:name w:val="annotation text"/>
    <w:basedOn w:val="1"/>
    <w:link w:val="80"/>
    <w:qFormat/>
    <w:uiPriority w:val="0"/>
    <w:pPr>
      <w:jc w:val="left"/>
    </w:pPr>
  </w:style>
  <w:style w:type="paragraph" w:styleId="19">
    <w:name w:val="Body Text 3"/>
    <w:basedOn w:val="1"/>
    <w:link w:val="191"/>
    <w:qFormat/>
    <w:uiPriority w:val="0"/>
    <w:pPr>
      <w:spacing w:after="120"/>
    </w:pPr>
    <w:rPr>
      <w:sz w:val="16"/>
      <w:szCs w:val="16"/>
    </w:rPr>
  </w:style>
  <w:style w:type="paragraph" w:styleId="20">
    <w:name w:val="List Bullet 3"/>
    <w:basedOn w:val="1"/>
    <w:qFormat/>
    <w:uiPriority w:val="0"/>
    <w:pPr>
      <w:tabs>
        <w:tab w:val="left" w:pos="1200"/>
      </w:tabs>
      <w:ind w:left="420" w:hanging="420"/>
    </w:pPr>
    <w:rPr>
      <w:szCs w:val="24"/>
    </w:rPr>
  </w:style>
  <w:style w:type="paragraph" w:styleId="21">
    <w:name w:val="Body Text"/>
    <w:basedOn w:val="1"/>
    <w:link w:val="74"/>
    <w:qFormat/>
    <w:uiPriority w:val="0"/>
    <w:rPr>
      <w:rFonts w:ascii="宋体" w:hAnsi="宋体"/>
      <w:color w:val="0000FF"/>
      <w:sz w:val="24"/>
      <w:szCs w:val="24"/>
    </w:rPr>
  </w:style>
  <w:style w:type="paragraph" w:styleId="22">
    <w:name w:val="Body Text Indent"/>
    <w:basedOn w:val="1"/>
    <w:link w:val="81"/>
    <w:qFormat/>
    <w:uiPriority w:val="0"/>
    <w:pPr>
      <w:spacing w:after="120"/>
      <w:ind w:left="420" w:leftChars="200"/>
    </w:pPr>
    <w:rPr>
      <w:szCs w:val="24"/>
    </w:rPr>
  </w:style>
  <w:style w:type="paragraph" w:styleId="23">
    <w:name w:val="List Bullet 2"/>
    <w:basedOn w:val="1"/>
    <w:qFormat/>
    <w:uiPriority w:val="0"/>
    <w:pPr>
      <w:tabs>
        <w:tab w:val="left" w:pos="780"/>
      </w:tabs>
      <w:ind w:left="420" w:hanging="420"/>
    </w:pPr>
    <w:rPr>
      <w:szCs w:val="24"/>
    </w:rPr>
  </w:style>
  <w:style w:type="paragraph" w:styleId="24">
    <w:name w:val="toc 5"/>
    <w:basedOn w:val="1"/>
    <w:next w:val="1"/>
    <w:qFormat/>
    <w:uiPriority w:val="0"/>
    <w:pPr>
      <w:ind w:left="1680" w:leftChars="800"/>
    </w:pPr>
    <w:rPr>
      <w:szCs w:val="24"/>
    </w:rPr>
  </w:style>
  <w:style w:type="paragraph" w:styleId="25">
    <w:name w:val="toc 3"/>
    <w:basedOn w:val="1"/>
    <w:next w:val="1"/>
    <w:qFormat/>
    <w:uiPriority w:val="39"/>
    <w:pPr>
      <w:ind w:left="840" w:leftChars="400"/>
    </w:pPr>
    <w:rPr>
      <w:szCs w:val="24"/>
    </w:rPr>
  </w:style>
  <w:style w:type="paragraph" w:styleId="26">
    <w:name w:val="Plain Text"/>
    <w:basedOn w:val="1"/>
    <w:link w:val="65"/>
    <w:unhideWhenUsed/>
    <w:qFormat/>
    <w:uiPriority w:val="0"/>
    <w:rPr>
      <w:rFonts w:ascii="宋体" w:hAnsi="Courier New"/>
    </w:rPr>
  </w:style>
  <w:style w:type="paragraph" w:styleId="27">
    <w:name w:val="toc 8"/>
    <w:basedOn w:val="1"/>
    <w:next w:val="1"/>
    <w:qFormat/>
    <w:uiPriority w:val="0"/>
    <w:pPr>
      <w:ind w:left="2940" w:leftChars="1400"/>
    </w:pPr>
    <w:rPr>
      <w:szCs w:val="24"/>
    </w:rPr>
  </w:style>
  <w:style w:type="paragraph" w:styleId="28">
    <w:name w:val="Date"/>
    <w:basedOn w:val="1"/>
    <w:next w:val="1"/>
    <w:link w:val="83"/>
    <w:qFormat/>
    <w:uiPriority w:val="0"/>
  </w:style>
  <w:style w:type="paragraph" w:styleId="29">
    <w:name w:val="Body Text Indent 2"/>
    <w:basedOn w:val="1"/>
    <w:link w:val="84"/>
    <w:qFormat/>
    <w:uiPriority w:val="0"/>
    <w:pPr>
      <w:ind w:firstLine="480" w:firstLineChars="200"/>
    </w:pPr>
    <w:rPr>
      <w:rFonts w:ascii="宋体" w:hAnsi="宋体"/>
      <w:color w:val="FF0000"/>
      <w:sz w:val="24"/>
      <w:szCs w:val="24"/>
    </w:rPr>
  </w:style>
  <w:style w:type="paragraph" w:styleId="30">
    <w:name w:val="Balloon Text"/>
    <w:basedOn w:val="1"/>
    <w:link w:val="70"/>
    <w:unhideWhenUsed/>
    <w:qFormat/>
    <w:uiPriority w:val="0"/>
    <w:rPr>
      <w:sz w:val="18"/>
      <w:szCs w:val="18"/>
    </w:rPr>
  </w:style>
  <w:style w:type="paragraph" w:styleId="31">
    <w:name w:val="footer"/>
    <w:basedOn w:val="1"/>
    <w:link w:val="66"/>
    <w:qFormat/>
    <w:uiPriority w:val="99"/>
    <w:pPr>
      <w:tabs>
        <w:tab w:val="center" w:pos="4153"/>
        <w:tab w:val="right" w:pos="8306"/>
      </w:tabs>
      <w:snapToGrid w:val="0"/>
      <w:jc w:val="left"/>
    </w:pPr>
    <w:rPr>
      <w:sz w:val="18"/>
    </w:rPr>
  </w:style>
  <w:style w:type="paragraph" w:styleId="32">
    <w:name w:val="header"/>
    <w:basedOn w:val="1"/>
    <w:link w:val="6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3">
    <w:name w:val="toc 1"/>
    <w:basedOn w:val="1"/>
    <w:next w:val="1"/>
    <w:qFormat/>
    <w:uiPriority w:val="39"/>
    <w:rPr>
      <w:szCs w:val="24"/>
    </w:rPr>
  </w:style>
  <w:style w:type="paragraph" w:styleId="34">
    <w:name w:val="toc 4"/>
    <w:basedOn w:val="1"/>
    <w:next w:val="1"/>
    <w:qFormat/>
    <w:uiPriority w:val="0"/>
    <w:pPr>
      <w:ind w:left="1260" w:leftChars="600"/>
    </w:pPr>
    <w:rPr>
      <w:szCs w:val="24"/>
    </w:rPr>
  </w:style>
  <w:style w:type="paragraph" w:styleId="35">
    <w:name w:val="Subtitle"/>
    <w:basedOn w:val="1"/>
    <w:link w:val="115"/>
    <w:qFormat/>
    <w:uiPriority w:val="0"/>
    <w:pPr>
      <w:adjustRightInd w:val="0"/>
      <w:spacing w:before="120" w:after="120" w:line="240" w:lineRule="atLeast"/>
      <w:jc w:val="center"/>
      <w:textAlignment w:val="baseline"/>
    </w:pPr>
    <w:rPr>
      <w:rFonts w:ascii="Cambria" w:hAnsi="Cambria"/>
      <w:b/>
      <w:bCs/>
      <w:kern w:val="28"/>
      <w:sz w:val="32"/>
      <w:szCs w:val="32"/>
    </w:rPr>
  </w:style>
  <w:style w:type="paragraph" w:styleId="36">
    <w:name w:val="toc 6"/>
    <w:basedOn w:val="1"/>
    <w:next w:val="1"/>
    <w:qFormat/>
    <w:uiPriority w:val="0"/>
    <w:pPr>
      <w:ind w:left="2100" w:leftChars="1000"/>
    </w:pPr>
    <w:rPr>
      <w:szCs w:val="24"/>
    </w:rPr>
  </w:style>
  <w:style w:type="paragraph" w:styleId="37">
    <w:name w:val="Body Text Indent 3"/>
    <w:basedOn w:val="1"/>
    <w:link w:val="86"/>
    <w:qFormat/>
    <w:uiPriority w:val="0"/>
    <w:pPr>
      <w:spacing w:line="360" w:lineRule="atLeast"/>
      <w:ind w:left="420" w:firstLine="480"/>
    </w:pPr>
    <w:rPr>
      <w:rFonts w:ascii="宋体"/>
      <w:sz w:val="24"/>
      <w:szCs w:val="24"/>
    </w:rPr>
  </w:style>
  <w:style w:type="paragraph" w:styleId="38">
    <w:name w:val="toc 2"/>
    <w:basedOn w:val="1"/>
    <w:next w:val="1"/>
    <w:qFormat/>
    <w:uiPriority w:val="39"/>
    <w:pPr>
      <w:ind w:left="420" w:leftChars="200"/>
    </w:pPr>
    <w:rPr>
      <w:szCs w:val="24"/>
    </w:rPr>
  </w:style>
  <w:style w:type="paragraph" w:styleId="39">
    <w:name w:val="toc 9"/>
    <w:basedOn w:val="1"/>
    <w:next w:val="1"/>
    <w:qFormat/>
    <w:uiPriority w:val="0"/>
    <w:pPr>
      <w:ind w:left="3360" w:leftChars="1600"/>
    </w:pPr>
    <w:rPr>
      <w:szCs w:val="24"/>
    </w:rPr>
  </w:style>
  <w:style w:type="paragraph" w:styleId="40">
    <w:name w:val="Body Text 2"/>
    <w:basedOn w:val="1"/>
    <w:link w:val="87"/>
    <w:qFormat/>
    <w:uiPriority w:val="0"/>
    <w:rPr>
      <w:rFonts w:ascii="宋体"/>
      <w:b/>
      <w:bCs/>
      <w:color w:val="0000FF"/>
      <w:sz w:val="30"/>
      <w:szCs w:val="24"/>
    </w:rPr>
  </w:style>
  <w:style w:type="paragraph" w:styleId="41">
    <w:name w:val="Message Header"/>
    <w:basedOn w:val="21"/>
    <w:link w:val="192"/>
    <w:qFormat/>
    <w:uiPriority w:val="0"/>
    <w:pPr>
      <w:keepLines/>
      <w:widowControl/>
      <w:tabs>
        <w:tab w:val="left" w:pos="720"/>
        <w:tab w:val="left" w:pos="4320"/>
        <w:tab w:val="left" w:pos="5040"/>
        <w:tab w:val="right" w:pos="8640"/>
      </w:tabs>
      <w:spacing w:after="40" w:line="440" w:lineRule="atLeast"/>
      <w:ind w:left="720" w:hanging="720"/>
      <w:jc w:val="left"/>
    </w:pPr>
    <w:rPr>
      <w:rFonts w:ascii="Arial" w:hAnsi="Arial"/>
      <w:color w:val="auto"/>
      <w:spacing w:val="-5"/>
      <w:kern w:val="0"/>
      <w:sz w:val="20"/>
      <w:szCs w:val="20"/>
    </w:rPr>
  </w:style>
  <w:style w:type="paragraph" w:styleId="42">
    <w:name w:val="HTML Preformatted"/>
    <w:basedOn w:val="1"/>
    <w:link w:val="8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43">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44">
    <w:name w:val="index 1"/>
    <w:basedOn w:val="1"/>
    <w:next w:val="1"/>
    <w:qFormat/>
    <w:uiPriority w:val="0"/>
    <w:pPr>
      <w:adjustRightInd w:val="0"/>
      <w:spacing w:line="360" w:lineRule="atLeast"/>
      <w:jc w:val="left"/>
      <w:textAlignment w:val="baseline"/>
    </w:pPr>
    <w:rPr>
      <w:kern w:val="0"/>
      <w:sz w:val="24"/>
    </w:rPr>
  </w:style>
  <w:style w:type="paragraph" w:styleId="45">
    <w:name w:val="Title"/>
    <w:basedOn w:val="1"/>
    <w:next w:val="1"/>
    <w:link w:val="68"/>
    <w:qFormat/>
    <w:uiPriority w:val="0"/>
    <w:pPr>
      <w:adjustRightInd w:val="0"/>
      <w:snapToGrid w:val="0"/>
      <w:spacing w:before="120" w:after="120" w:line="520" w:lineRule="exact"/>
      <w:jc w:val="center"/>
      <w:outlineLvl w:val="0"/>
    </w:pPr>
    <w:rPr>
      <w:rFonts w:ascii="黑体" w:eastAsia="黑体"/>
      <w:snapToGrid w:val="0"/>
      <w:sz w:val="28"/>
    </w:rPr>
  </w:style>
  <w:style w:type="paragraph" w:styleId="46">
    <w:name w:val="annotation subject"/>
    <w:basedOn w:val="18"/>
    <w:next w:val="18"/>
    <w:link w:val="90"/>
    <w:semiHidden/>
    <w:qFormat/>
    <w:uiPriority w:val="0"/>
    <w:rPr>
      <w:b/>
      <w:bCs/>
      <w:szCs w:val="24"/>
    </w:rPr>
  </w:style>
  <w:style w:type="paragraph" w:styleId="47">
    <w:name w:val="Body Text First Indent"/>
    <w:basedOn w:val="21"/>
    <w:link w:val="133"/>
    <w:qFormat/>
    <w:uiPriority w:val="0"/>
    <w:pPr>
      <w:spacing w:after="120"/>
      <w:ind w:firstLine="420" w:firstLineChars="100"/>
    </w:pPr>
    <w:rPr>
      <w:rFonts w:hAnsi="Times New Roman"/>
      <w:color w:val="auto"/>
      <w:szCs w:val="20"/>
    </w:rPr>
  </w:style>
  <w:style w:type="table" w:styleId="49">
    <w:name w:val="Table Grid"/>
    <w:basedOn w:val="48"/>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1">
    <w:name w:val="Strong"/>
    <w:qFormat/>
    <w:uiPriority w:val="22"/>
    <w:rPr>
      <w:b/>
      <w:bCs/>
    </w:rPr>
  </w:style>
  <w:style w:type="character" w:styleId="52">
    <w:name w:val="page number"/>
    <w:basedOn w:val="50"/>
    <w:unhideWhenUsed/>
    <w:qFormat/>
    <w:uiPriority w:val="0"/>
    <w:rPr>
      <w:kern w:val="2"/>
      <w:sz w:val="21"/>
      <w:szCs w:val="21"/>
    </w:rPr>
  </w:style>
  <w:style w:type="character" w:styleId="53">
    <w:name w:val="FollowedHyperlink"/>
    <w:qFormat/>
    <w:uiPriority w:val="0"/>
    <w:rPr>
      <w:color w:val="800080"/>
      <w:u w:val="single"/>
    </w:rPr>
  </w:style>
  <w:style w:type="character" w:styleId="54">
    <w:name w:val="Hyperlink"/>
    <w:basedOn w:val="50"/>
    <w:unhideWhenUsed/>
    <w:qFormat/>
    <w:uiPriority w:val="99"/>
    <w:rPr>
      <w:color w:val="0563C1" w:themeColor="hyperlink"/>
      <w:u w:val="single"/>
      <w14:textFill>
        <w14:solidFill>
          <w14:schemeClr w14:val="hlink"/>
        </w14:solidFill>
      </w14:textFill>
    </w:rPr>
  </w:style>
  <w:style w:type="character" w:styleId="55">
    <w:name w:val="annotation reference"/>
    <w:qFormat/>
    <w:uiPriority w:val="0"/>
    <w:rPr>
      <w:sz w:val="21"/>
      <w:szCs w:val="21"/>
    </w:rPr>
  </w:style>
  <w:style w:type="character" w:customStyle="1" w:styleId="56">
    <w:name w:val="标题 1 字符"/>
    <w:basedOn w:val="50"/>
    <w:link w:val="2"/>
    <w:qFormat/>
    <w:uiPriority w:val="0"/>
    <w:rPr>
      <w:kern w:val="2"/>
      <w:sz w:val="28"/>
    </w:rPr>
  </w:style>
  <w:style w:type="character" w:customStyle="1" w:styleId="57">
    <w:name w:val="标题 2 字符"/>
    <w:basedOn w:val="50"/>
    <w:link w:val="3"/>
    <w:qFormat/>
    <w:uiPriority w:val="0"/>
    <w:rPr>
      <w:rFonts w:ascii="Arial" w:hAnsi="Arial" w:eastAsia="黑体"/>
      <w:b/>
      <w:sz w:val="32"/>
    </w:rPr>
  </w:style>
  <w:style w:type="character" w:customStyle="1" w:styleId="58">
    <w:name w:val="标题 3 字符"/>
    <w:basedOn w:val="50"/>
    <w:link w:val="4"/>
    <w:qFormat/>
    <w:uiPriority w:val="0"/>
    <w:rPr>
      <w:b/>
      <w:sz w:val="32"/>
    </w:rPr>
  </w:style>
  <w:style w:type="character" w:customStyle="1" w:styleId="59">
    <w:name w:val="标题 4 字符"/>
    <w:basedOn w:val="50"/>
    <w:link w:val="5"/>
    <w:qFormat/>
    <w:uiPriority w:val="0"/>
    <w:rPr>
      <w:rFonts w:ascii="Arial" w:hAnsi="Arial" w:eastAsia="黑体"/>
      <w:b/>
      <w:sz w:val="28"/>
    </w:rPr>
  </w:style>
  <w:style w:type="character" w:customStyle="1" w:styleId="60">
    <w:name w:val="标题 5 字符"/>
    <w:basedOn w:val="50"/>
    <w:link w:val="6"/>
    <w:qFormat/>
    <w:uiPriority w:val="0"/>
    <w:rPr>
      <w:b/>
      <w:sz w:val="28"/>
    </w:rPr>
  </w:style>
  <w:style w:type="character" w:customStyle="1" w:styleId="61">
    <w:name w:val="标题 6 字符"/>
    <w:basedOn w:val="50"/>
    <w:link w:val="7"/>
    <w:qFormat/>
    <w:uiPriority w:val="0"/>
    <w:rPr>
      <w:rFonts w:ascii="Arial" w:hAnsi="Arial" w:eastAsia="黑体"/>
      <w:b/>
      <w:sz w:val="24"/>
    </w:rPr>
  </w:style>
  <w:style w:type="character" w:customStyle="1" w:styleId="62">
    <w:name w:val="标题 7 字符"/>
    <w:basedOn w:val="50"/>
    <w:link w:val="8"/>
    <w:qFormat/>
    <w:uiPriority w:val="0"/>
    <w:rPr>
      <w:b/>
      <w:sz w:val="24"/>
    </w:rPr>
  </w:style>
  <w:style w:type="character" w:customStyle="1" w:styleId="63">
    <w:name w:val="标题 8 字符"/>
    <w:basedOn w:val="50"/>
    <w:link w:val="9"/>
    <w:qFormat/>
    <w:uiPriority w:val="0"/>
    <w:rPr>
      <w:rFonts w:ascii="Arial" w:hAnsi="Arial" w:eastAsia="黑体"/>
      <w:sz w:val="24"/>
    </w:rPr>
  </w:style>
  <w:style w:type="character" w:customStyle="1" w:styleId="64">
    <w:name w:val="标题 9 字符"/>
    <w:basedOn w:val="50"/>
    <w:link w:val="10"/>
    <w:qFormat/>
    <w:uiPriority w:val="0"/>
    <w:rPr>
      <w:rFonts w:ascii="Arial" w:hAnsi="Arial" w:eastAsia="黑体"/>
      <w:sz w:val="24"/>
    </w:rPr>
  </w:style>
  <w:style w:type="character" w:customStyle="1" w:styleId="65">
    <w:name w:val="纯文本 字符"/>
    <w:link w:val="26"/>
    <w:qFormat/>
    <w:uiPriority w:val="0"/>
    <w:rPr>
      <w:rFonts w:ascii="宋体" w:hAnsi="Courier New"/>
      <w:kern w:val="2"/>
      <w:sz w:val="21"/>
    </w:rPr>
  </w:style>
  <w:style w:type="character" w:customStyle="1" w:styleId="66">
    <w:name w:val="页脚 字符"/>
    <w:basedOn w:val="50"/>
    <w:link w:val="31"/>
    <w:qFormat/>
    <w:uiPriority w:val="99"/>
    <w:rPr>
      <w:kern w:val="2"/>
      <w:sz w:val="18"/>
    </w:rPr>
  </w:style>
  <w:style w:type="character" w:customStyle="1" w:styleId="67">
    <w:name w:val="页眉 字符"/>
    <w:link w:val="32"/>
    <w:qFormat/>
    <w:uiPriority w:val="99"/>
    <w:rPr>
      <w:kern w:val="2"/>
      <w:sz w:val="18"/>
    </w:rPr>
  </w:style>
  <w:style w:type="character" w:customStyle="1" w:styleId="68">
    <w:name w:val="标题 字符"/>
    <w:link w:val="45"/>
    <w:qFormat/>
    <w:uiPriority w:val="0"/>
    <w:rPr>
      <w:rFonts w:ascii="黑体" w:eastAsia="黑体"/>
      <w:snapToGrid w:val="0"/>
      <w:kern w:val="2"/>
      <w:sz w:val="28"/>
    </w:rPr>
  </w:style>
  <w:style w:type="paragraph" w:customStyle="1" w:styleId="69">
    <w:name w:val="Char Char Char1 Char Char Char Char"/>
    <w:basedOn w:val="1"/>
    <w:qFormat/>
    <w:uiPriority w:val="0"/>
    <w:rPr>
      <w:szCs w:val="21"/>
    </w:rPr>
  </w:style>
  <w:style w:type="character" w:customStyle="1" w:styleId="70">
    <w:name w:val="批注框文本 字符"/>
    <w:basedOn w:val="50"/>
    <w:link w:val="30"/>
    <w:qFormat/>
    <w:uiPriority w:val="0"/>
    <w:rPr>
      <w:kern w:val="2"/>
      <w:sz w:val="18"/>
      <w:szCs w:val="18"/>
    </w:rPr>
  </w:style>
  <w:style w:type="character" w:customStyle="1" w:styleId="71">
    <w:name w:val="正文缩进 字符"/>
    <w:link w:val="16"/>
    <w:qFormat/>
    <w:uiPriority w:val="0"/>
    <w:rPr>
      <w:rFonts w:ascii="@楷体" w:hAnsi="Symbol" w:eastAsia="楷体"/>
      <w:kern w:val="28"/>
      <w:sz w:val="15"/>
    </w:rPr>
  </w:style>
  <w:style w:type="paragraph" w:customStyle="1" w:styleId="72">
    <w:name w:val="列出段落1"/>
    <w:basedOn w:val="1"/>
    <w:link w:val="73"/>
    <w:qFormat/>
    <w:uiPriority w:val="34"/>
    <w:pPr>
      <w:ind w:firstLine="420" w:firstLineChars="200"/>
    </w:pPr>
    <w:rPr>
      <w:rFonts w:ascii="Calibri" w:hAnsi="Calibri" w:cs="Calibri"/>
      <w:szCs w:val="21"/>
    </w:rPr>
  </w:style>
  <w:style w:type="character" w:customStyle="1" w:styleId="73">
    <w:name w:val="列出段落 Char"/>
    <w:link w:val="72"/>
    <w:qFormat/>
    <w:uiPriority w:val="34"/>
    <w:rPr>
      <w:rFonts w:ascii="Calibri" w:hAnsi="Calibri" w:cs="Calibri"/>
      <w:kern w:val="2"/>
      <w:sz w:val="21"/>
      <w:szCs w:val="21"/>
    </w:rPr>
  </w:style>
  <w:style w:type="character" w:customStyle="1" w:styleId="74">
    <w:name w:val="正文文本 字符"/>
    <w:basedOn w:val="50"/>
    <w:link w:val="21"/>
    <w:qFormat/>
    <w:uiPriority w:val="0"/>
    <w:rPr>
      <w:rFonts w:ascii="宋体" w:hAnsi="宋体"/>
      <w:color w:val="0000FF"/>
      <w:kern w:val="2"/>
      <w:sz w:val="24"/>
      <w:szCs w:val="24"/>
    </w:rPr>
  </w:style>
  <w:style w:type="paragraph" w:styleId="75">
    <w:name w:val="List Paragraph"/>
    <w:basedOn w:val="1"/>
    <w:qFormat/>
    <w:uiPriority w:val="99"/>
    <w:pPr>
      <w:ind w:firstLine="420" w:firstLineChars="200"/>
    </w:pPr>
  </w:style>
  <w:style w:type="table" w:customStyle="1" w:styleId="76">
    <w:name w:val="网格型1"/>
    <w:basedOn w:val="48"/>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7">
    <w:name w:val="正文缩进 Char"/>
    <w:qFormat/>
    <w:uiPriority w:val="0"/>
    <w:rPr>
      <w:rFonts w:ascii="@楷体" w:hAnsi="Symbol" w:eastAsia="楷体"/>
      <w:kern w:val="28"/>
      <w:sz w:val="15"/>
      <w:lang w:val="en-US" w:eastAsia="zh-CN" w:bidi="ar-SA"/>
    </w:rPr>
  </w:style>
  <w:style w:type="character" w:customStyle="1" w:styleId="78">
    <w:name w:val="文档结构图 字符1"/>
    <w:link w:val="17"/>
    <w:qFormat/>
    <w:uiPriority w:val="0"/>
    <w:rPr>
      <w:rFonts w:ascii="宋体"/>
      <w:kern w:val="2"/>
      <w:sz w:val="18"/>
      <w:szCs w:val="18"/>
    </w:rPr>
  </w:style>
  <w:style w:type="character" w:customStyle="1" w:styleId="79">
    <w:name w:val="文档结构图 字符"/>
    <w:basedOn w:val="50"/>
    <w:qFormat/>
    <w:uiPriority w:val="0"/>
    <w:rPr>
      <w:rFonts w:ascii="Microsoft YaHei UI" w:eastAsia="Microsoft YaHei UI"/>
      <w:kern w:val="2"/>
      <w:sz w:val="18"/>
      <w:szCs w:val="18"/>
    </w:rPr>
  </w:style>
  <w:style w:type="character" w:customStyle="1" w:styleId="80">
    <w:name w:val="批注文字 字符"/>
    <w:basedOn w:val="50"/>
    <w:link w:val="18"/>
    <w:qFormat/>
    <w:uiPriority w:val="0"/>
    <w:rPr>
      <w:kern w:val="2"/>
      <w:sz w:val="21"/>
    </w:rPr>
  </w:style>
  <w:style w:type="character" w:customStyle="1" w:styleId="81">
    <w:name w:val="正文文本缩进 字符"/>
    <w:basedOn w:val="50"/>
    <w:link w:val="22"/>
    <w:qFormat/>
    <w:uiPriority w:val="0"/>
    <w:rPr>
      <w:kern w:val="2"/>
      <w:sz w:val="21"/>
      <w:szCs w:val="24"/>
    </w:rPr>
  </w:style>
  <w:style w:type="character" w:customStyle="1" w:styleId="82">
    <w:name w:val="纯文本 Char"/>
    <w:qFormat/>
    <w:uiPriority w:val="0"/>
    <w:rPr>
      <w:rFonts w:ascii="宋体" w:hAnsi="Courier New"/>
      <w:kern w:val="2"/>
      <w:sz w:val="21"/>
    </w:rPr>
  </w:style>
  <w:style w:type="character" w:customStyle="1" w:styleId="83">
    <w:name w:val="日期 字符"/>
    <w:basedOn w:val="50"/>
    <w:link w:val="28"/>
    <w:qFormat/>
    <w:uiPriority w:val="0"/>
    <w:rPr>
      <w:kern w:val="2"/>
      <w:sz w:val="21"/>
    </w:rPr>
  </w:style>
  <w:style w:type="character" w:customStyle="1" w:styleId="84">
    <w:name w:val="正文文本缩进 2 字符"/>
    <w:basedOn w:val="50"/>
    <w:link w:val="29"/>
    <w:qFormat/>
    <w:uiPriority w:val="0"/>
    <w:rPr>
      <w:rFonts w:ascii="宋体" w:hAnsi="宋体"/>
      <w:color w:val="FF0000"/>
      <w:kern w:val="2"/>
      <w:sz w:val="24"/>
      <w:szCs w:val="24"/>
    </w:rPr>
  </w:style>
  <w:style w:type="character" w:customStyle="1" w:styleId="85">
    <w:name w:val="页脚 Char"/>
    <w:qFormat/>
    <w:uiPriority w:val="0"/>
    <w:rPr>
      <w:kern w:val="2"/>
      <w:sz w:val="18"/>
      <w:szCs w:val="18"/>
      <w:lang w:val="en-US" w:eastAsia="zh-CN"/>
    </w:rPr>
  </w:style>
  <w:style w:type="character" w:customStyle="1" w:styleId="86">
    <w:name w:val="正文文本缩进 3 字符"/>
    <w:basedOn w:val="50"/>
    <w:link w:val="37"/>
    <w:qFormat/>
    <w:uiPriority w:val="0"/>
    <w:rPr>
      <w:rFonts w:ascii="宋体"/>
      <w:kern w:val="2"/>
      <w:sz w:val="24"/>
      <w:szCs w:val="24"/>
    </w:rPr>
  </w:style>
  <w:style w:type="character" w:customStyle="1" w:styleId="87">
    <w:name w:val="正文文本 2 字符"/>
    <w:basedOn w:val="50"/>
    <w:link w:val="40"/>
    <w:qFormat/>
    <w:uiPriority w:val="0"/>
    <w:rPr>
      <w:rFonts w:ascii="宋体"/>
      <w:b/>
      <w:bCs/>
      <w:color w:val="0000FF"/>
      <w:kern w:val="2"/>
      <w:sz w:val="30"/>
      <w:szCs w:val="24"/>
    </w:rPr>
  </w:style>
  <w:style w:type="character" w:customStyle="1" w:styleId="88">
    <w:name w:val="HTML 预设格式 字符1"/>
    <w:link w:val="42"/>
    <w:qFormat/>
    <w:uiPriority w:val="99"/>
    <w:rPr>
      <w:rFonts w:ascii="宋体" w:hAnsi="宋体" w:cs="宋体"/>
      <w:sz w:val="24"/>
      <w:szCs w:val="24"/>
    </w:rPr>
  </w:style>
  <w:style w:type="character" w:customStyle="1" w:styleId="89">
    <w:name w:val="HTML 预设格式 字符"/>
    <w:basedOn w:val="50"/>
    <w:semiHidden/>
    <w:qFormat/>
    <w:uiPriority w:val="99"/>
    <w:rPr>
      <w:rFonts w:ascii="Courier New" w:hAnsi="Courier New" w:cs="Courier New"/>
      <w:kern w:val="2"/>
    </w:rPr>
  </w:style>
  <w:style w:type="character" w:customStyle="1" w:styleId="90">
    <w:name w:val="批注主题 字符"/>
    <w:basedOn w:val="80"/>
    <w:link w:val="46"/>
    <w:semiHidden/>
    <w:qFormat/>
    <w:uiPriority w:val="0"/>
    <w:rPr>
      <w:b/>
      <w:bCs/>
      <w:kern w:val="2"/>
      <w:sz w:val="21"/>
      <w:szCs w:val="24"/>
    </w:rPr>
  </w:style>
  <w:style w:type="character" w:customStyle="1" w:styleId="91">
    <w:name w:val="txt41"/>
    <w:qFormat/>
    <w:uiPriority w:val="0"/>
    <w:rPr>
      <w:b/>
      <w:bCs/>
      <w:color w:val="000000"/>
      <w:sz w:val="29"/>
      <w:szCs w:val="29"/>
    </w:rPr>
  </w:style>
  <w:style w:type="character" w:customStyle="1" w:styleId="92">
    <w:name w:val="样式12 Char"/>
    <w:link w:val="93"/>
    <w:qFormat/>
    <w:locked/>
    <w:uiPriority w:val="0"/>
    <w:rPr>
      <w:kern w:val="2"/>
      <w:sz w:val="24"/>
    </w:rPr>
  </w:style>
  <w:style w:type="paragraph" w:customStyle="1" w:styleId="93">
    <w:name w:val="样式12"/>
    <w:basedOn w:val="1"/>
    <w:link w:val="92"/>
    <w:qFormat/>
    <w:uiPriority w:val="0"/>
    <w:pPr>
      <w:tabs>
        <w:tab w:val="left" w:pos="533"/>
      </w:tabs>
      <w:ind w:left="420" w:hanging="420"/>
    </w:pPr>
    <w:rPr>
      <w:sz w:val="24"/>
    </w:rPr>
  </w:style>
  <w:style w:type="character" w:customStyle="1" w:styleId="94">
    <w:name w:val="txt91"/>
    <w:qFormat/>
    <w:uiPriority w:val="0"/>
    <w:rPr>
      <w:b/>
      <w:bCs/>
      <w:color w:val="330066"/>
      <w:sz w:val="22"/>
      <w:szCs w:val="22"/>
    </w:rPr>
  </w:style>
  <w:style w:type="character" w:customStyle="1" w:styleId="95">
    <w:name w:val="txt14"/>
    <w:qFormat/>
    <w:uiPriority w:val="0"/>
    <w:rPr>
      <w:color w:val="000000"/>
      <w:sz w:val="29"/>
      <w:szCs w:val="29"/>
    </w:rPr>
  </w:style>
  <w:style w:type="paragraph" w:customStyle="1" w:styleId="96">
    <w:name w:val="大标题"/>
    <w:basedOn w:val="1"/>
    <w:qFormat/>
    <w:uiPriority w:val="0"/>
    <w:pPr>
      <w:jc w:val="center"/>
    </w:pPr>
    <w:rPr>
      <w:rFonts w:ascii="黑体" w:eastAsia="黑体" w:cs="宋体"/>
      <w:b/>
      <w:bCs/>
      <w:sz w:val="32"/>
    </w:rPr>
  </w:style>
  <w:style w:type="paragraph" w:customStyle="1" w:styleId="97">
    <w:name w:val="4 Char"/>
    <w:basedOn w:val="1"/>
    <w:qFormat/>
    <w:uiPriority w:val="0"/>
    <w:rPr>
      <w:szCs w:val="24"/>
    </w:rPr>
  </w:style>
  <w:style w:type="paragraph" w:customStyle="1" w:styleId="98">
    <w:name w:val="Char Char Char1"/>
    <w:basedOn w:val="1"/>
    <w:qFormat/>
    <w:uiPriority w:val="0"/>
    <w:rPr>
      <w:szCs w:val="24"/>
    </w:rPr>
  </w:style>
  <w:style w:type="paragraph" w:customStyle="1" w:styleId="99">
    <w:name w:val="txt1"/>
    <w:basedOn w:val="1"/>
    <w:qFormat/>
    <w:uiPriority w:val="0"/>
    <w:pPr>
      <w:widowControl/>
      <w:spacing w:before="100" w:beforeAutospacing="1" w:after="100" w:afterAutospacing="1"/>
      <w:jc w:val="left"/>
    </w:pPr>
    <w:rPr>
      <w:rFonts w:ascii="宋体" w:hAnsi="宋体"/>
      <w:color w:val="000000"/>
      <w:kern w:val="0"/>
      <w:sz w:val="29"/>
      <w:szCs w:val="29"/>
    </w:rPr>
  </w:style>
  <w:style w:type="paragraph" w:customStyle="1" w:styleId="100">
    <w:name w:val="normal11"/>
    <w:basedOn w:val="1"/>
    <w:qFormat/>
    <w:uiPriority w:val="0"/>
    <w:pPr>
      <w:widowControl/>
      <w:autoSpaceDE w:val="0"/>
      <w:autoSpaceDN w:val="0"/>
      <w:jc w:val="left"/>
    </w:pPr>
    <w:rPr>
      <w:rFonts w:ascii="Arial" w:hAnsi="Arial" w:cs="Arial"/>
      <w:kern w:val="0"/>
      <w:sz w:val="22"/>
      <w:szCs w:val="22"/>
      <w:lang w:eastAsia="en-US"/>
    </w:rPr>
  </w:style>
  <w:style w:type="paragraph" w:customStyle="1" w:styleId="101">
    <w:name w:val="日期1"/>
    <w:basedOn w:val="1"/>
    <w:next w:val="1"/>
    <w:qFormat/>
    <w:uiPriority w:val="0"/>
    <w:pPr>
      <w:overflowPunct w:val="0"/>
      <w:autoSpaceDE w:val="0"/>
      <w:autoSpaceDN w:val="0"/>
      <w:adjustRightInd w:val="0"/>
      <w:spacing w:line="312" w:lineRule="atLeast"/>
      <w:textAlignment w:val="baseline"/>
    </w:pPr>
    <w:rPr>
      <w:rFonts w:ascii="宋体"/>
      <w:kern w:val="0"/>
      <w:sz w:val="28"/>
    </w:rPr>
  </w:style>
  <w:style w:type="paragraph" w:customStyle="1" w:styleId="102">
    <w:name w:val="Char Char Char Char Char Char Char Char Char"/>
    <w:basedOn w:val="1"/>
    <w:qFormat/>
    <w:uiPriority w:val="0"/>
    <w:pPr>
      <w:adjustRightInd w:val="0"/>
      <w:spacing w:line="360" w:lineRule="auto"/>
    </w:pPr>
    <w:rPr>
      <w:rFonts w:ascii="Tahoma" w:hAnsi="Tahoma"/>
      <w:kern w:val="0"/>
      <w:sz w:val="24"/>
    </w:rPr>
  </w:style>
  <w:style w:type="paragraph" w:customStyle="1" w:styleId="103">
    <w:name w:val="Char"/>
    <w:basedOn w:val="1"/>
    <w:next w:val="40"/>
    <w:qFormat/>
    <w:uiPriority w:val="0"/>
    <w:rPr>
      <w:szCs w:val="21"/>
    </w:rPr>
  </w:style>
  <w:style w:type="paragraph" w:customStyle="1" w:styleId="104">
    <w:name w:val="列出段落2"/>
    <w:basedOn w:val="1"/>
    <w:qFormat/>
    <w:uiPriority w:val="0"/>
    <w:pPr>
      <w:ind w:firstLine="420" w:firstLineChars="200"/>
    </w:pPr>
    <w:rPr>
      <w:rFonts w:ascii="Calibri" w:hAnsi="Calibri" w:cs="Calibri"/>
      <w:szCs w:val="21"/>
    </w:rPr>
  </w:style>
  <w:style w:type="paragraph" w:customStyle="1" w:styleId="105">
    <w:name w:val="ST20_17"/>
    <w:basedOn w:val="5"/>
    <w:qFormat/>
    <w:uiPriority w:val="0"/>
    <w:pPr>
      <w:numPr>
        <w:numId w:val="0"/>
      </w:numPr>
      <w:autoSpaceDE w:val="0"/>
      <w:autoSpaceDN w:val="0"/>
      <w:spacing w:before="0" w:after="0" w:line="240" w:lineRule="atLeast"/>
      <w:jc w:val="both"/>
      <w:outlineLvl w:val="9"/>
    </w:pPr>
    <w:rPr>
      <w:rFonts w:ascii="宋体" w:hAnsi="Tms Rmn" w:eastAsia="宋体"/>
      <w:b w:val="0"/>
      <w:sz w:val="24"/>
    </w:rPr>
  </w:style>
  <w:style w:type="paragraph" w:customStyle="1" w:styleId="106">
    <w:name w:val="Char1"/>
    <w:basedOn w:val="1"/>
    <w:qFormat/>
    <w:uiPriority w:val="0"/>
    <w:rPr>
      <w:szCs w:val="24"/>
    </w:rPr>
  </w:style>
  <w:style w:type="paragraph" w:customStyle="1" w:styleId="107">
    <w:name w:val="Char Char Char Char"/>
    <w:basedOn w:val="1"/>
    <w:qFormat/>
    <w:uiPriority w:val="0"/>
    <w:pPr>
      <w:adjustRightInd w:val="0"/>
      <w:spacing w:line="360" w:lineRule="auto"/>
    </w:pPr>
    <w:rPr>
      <w:rFonts w:ascii="Tahoma" w:hAnsi="Tahoma"/>
      <w:kern w:val="0"/>
      <w:sz w:val="24"/>
    </w:rPr>
  </w:style>
  <w:style w:type="paragraph" w:customStyle="1" w:styleId="108">
    <w:name w:val="内容文字"/>
    <w:basedOn w:val="1"/>
    <w:qFormat/>
    <w:uiPriority w:val="0"/>
    <w:pPr>
      <w:spacing w:line="360" w:lineRule="exact"/>
    </w:pPr>
    <w:rPr>
      <w:rFonts w:ascii="宋体"/>
      <w:sz w:val="24"/>
    </w:rPr>
  </w:style>
  <w:style w:type="paragraph" w:customStyle="1" w:styleId="109">
    <w:name w:val="tablecontents"/>
    <w:basedOn w:val="1"/>
    <w:qFormat/>
    <w:uiPriority w:val="0"/>
    <w:pPr>
      <w:widowControl/>
      <w:spacing w:after="60"/>
    </w:pPr>
    <w:rPr>
      <w:rFonts w:ascii="Arial" w:hAnsi="Arial"/>
      <w:kern w:val="0"/>
      <w:sz w:val="20"/>
    </w:rPr>
  </w:style>
  <w:style w:type="paragraph" w:customStyle="1" w:styleId="110">
    <w:name w:val="5 Char Char Char Char"/>
    <w:basedOn w:val="1"/>
    <w:qFormat/>
    <w:uiPriority w:val="0"/>
    <w:pPr>
      <w:keepNext/>
      <w:keepLines/>
      <w:spacing w:line="360" w:lineRule="auto"/>
      <w:ind w:firstLine="480" w:firstLineChars="200"/>
    </w:pPr>
    <w:rPr>
      <w:kern w:val="0"/>
      <w:sz w:val="24"/>
    </w:rPr>
  </w:style>
  <w:style w:type="paragraph" w:customStyle="1" w:styleId="111">
    <w:name w:val="Char Char Char Char Char Char Char"/>
    <w:basedOn w:val="1"/>
    <w:qFormat/>
    <w:uiPriority w:val="0"/>
    <w:pPr>
      <w:adjustRightInd w:val="0"/>
      <w:spacing w:line="360" w:lineRule="auto"/>
    </w:pPr>
    <w:rPr>
      <w:rFonts w:ascii="Tahoma" w:hAnsi="Tahoma"/>
      <w:kern w:val="0"/>
      <w:sz w:val="24"/>
    </w:rPr>
  </w:style>
  <w:style w:type="character" w:customStyle="1" w:styleId="112">
    <w:name w:val="readmail_locationtip"/>
    <w:qFormat/>
    <w:uiPriority w:val="0"/>
  </w:style>
  <w:style w:type="table" w:customStyle="1" w:styleId="113">
    <w:name w:val="TableGrid"/>
    <w:qFormat/>
    <w:uiPriority w:val="0"/>
    <w:rPr>
      <w:rFonts w:asciiTheme="minorHAnsi" w:hAnsiTheme="minorHAnsi" w:eastAsiaTheme="minorEastAsia" w:cstheme="minorBidi"/>
      <w:kern w:val="2"/>
      <w:sz w:val="21"/>
      <w:szCs w:val="22"/>
    </w:rPr>
    <w:tblPr>
      <w:tblCellMar>
        <w:top w:w="0" w:type="dxa"/>
        <w:left w:w="0" w:type="dxa"/>
        <w:bottom w:w="0" w:type="dxa"/>
        <w:right w:w="0" w:type="dxa"/>
      </w:tblCellMar>
    </w:tblPr>
  </w:style>
  <w:style w:type="paragraph" w:customStyle="1" w:styleId="114">
    <w:name w:val="TOC 11"/>
    <w:basedOn w:val="1"/>
    <w:next w:val="1"/>
    <w:qFormat/>
    <w:locked/>
    <w:uiPriority w:val="39"/>
    <w:rPr>
      <w:szCs w:val="21"/>
    </w:rPr>
  </w:style>
  <w:style w:type="character" w:customStyle="1" w:styleId="115">
    <w:name w:val="副标题 字符"/>
    <w:basedOn w:val="50"/>
    <w:link w:val="35"/>
    <w:qFormat/>
    <w:uiPriority w:val="0"/>
    <w:rPr>
      <w:rFonts w:ascii="Cambria" w:hAnsi="Cambria"/>
      <w:b/>
      <w:bCs/>
      <w:kern w:val="28"/>
      <w:sz w:val="32"/>
      <w:szCs w:val="32"/>
    </w:rPr>
  </w:style>
  <w:style w:type="character" w:customStyle="1" w:styleId="116">
    <w:name w:val="技术规范书正文 Char"/>
    <w:link w:val="117"/>
    <w:qFormat/>
    <w:locked/>
    <w:uiPriority w:val="0"/>
    <w:rPr>
      <w:kern w:val="2"/>
      <w:sz w:val="24"/>
      <w:szCs w:val="24"/>
    </w:rPr>
  </w:style>
  <w:style w:type="paragraph" w:customStyle="1" w:styleId="117">
    <w:name w:val="技术规范书正文"/>
    <w:link w:val="116"/>
    <w:qFormat/>
    <w:uiPriority w:val="0"/>
    <w:pPr>
      <w:snapToGrid w:val="0"/>
      <w:spacing w:line="360" w:lineRule="auto"/>
    </w:pPr>
    <w:rPr>
      <w:rFonts w:ascii="Times New Roman" w:hAnsi="Times New Roman" w:eastAsia="宋体" w:cs="Times New Roman"/>
      <w:kern w:val="2"/>
      <w:sz w:val="24"/>
      <w:szCs w:val="24"/>
      <w:lang w:val="en-US" w:eastAsia="zh-CN" w:bidi="ar-SA"/>
    </w:rPr>
  </w:style>
  <w:style w:type="paragraph" w:customStyle="1" w:styleId="118">
    <w:name w:val="TOC 41"/>
    <w:basedOn w:val="1"/>
    <w:next w:val="1"/>
    <w:qFormat/>
    <w:locked/>
    <w:uiPriority w:val="0"/>
    <w:pPr>
      <w:ind w:left="1260" w:leftChars="600"/>
    </w:pPr>
    <w:rPr>
      <w:szCs w:val="21"/>
    </w:rPr>
  </w:style>
  <w:style w:type="paragraph" w:customStyle="1" w:styleId="119">
    <w:name w:val="TOC 51"/>
    <w:basedOn w:val="1"/>
    <w:next w:val="1"/>
    <w:qFormat/>
    <w:locked/>
    <w:uiPriority w:val="0"/>
    <w:pPr>
      <w:ind w:left="1680" w:leftChars="800"/>
    </w:pPr>
    <w:rPr>
      <w:szCs w:val="21"/>
    </w:rPr>
  </w:style>
  <w:style w:type="paragraph" w:customStyle="1" w:styleId="120">
    <w:name w:val="TOC 71"/>
    <w:basedOn w:val="1"/>
    <w:next w:val="1"/>
    <w:qFormat/>
    <w:locked/>
    <w:uiPriority w:val="0"/>
    <w:pPr>
      <w:ind w:left="2520" w:leftChars="1200"/>
    </w:pPr>
    <w:rPr>
      <w:szCs w:val="21"/>
    </w:rPr>
  </w:style>
  <w:style w:type="paragraph" w:customStyle="1" w:styleId="121">
    <w:name w:val="TOC 21"/>
    <w:basedOn w:val="1"/>
    <w:next w:val="1"/>
    <w:qFormat/>
    <w:locked/>
    <w:uiPriority w:val="0"/>
    <w:pPr>
      <w:ind w:left="420" w:leftChars="200"/>
    </w:pPr>
    <w:rPr>
      <w:szCs w:val="21"/>
    </w:rPr>
  </w:style>
  <w:style w:type="paragraph" w:customStyle="1" w:styleId="122">
    <w:name w:val="TOC 61"/>
    <w:basedOn w:val="1"/>
    <w:next w:val="1"/>
    <w:qFormat/>
    <w:locked/>
    <w:uiPriority w:val="0"/>
    <w:pPr>
      <w:ind w:left="2100" w:leftChars="1000"/>
    </w:pPr>
    <w:rPr>
      <w:szCs w:val="21"/>
    </w:rPr>
  </w:style>
  <w:style w:type="paragraph" w:customStyle="1" w:styleId="123">
    <w:name w:val="TOC 31"/>
    <w:basedOn w:val="1"/>
    <w:next w:val="1"/>
    <w:qFormat/>
    <w:locked/>
    <w:uiPriority w:val="0"/>
    <w:pPr>
      <w:ind w:left="840" w:leftChars="400"/>
    </w:pPr>
    <w:rPr>
      <w:szCs w:val="21"/>
    </w:rPr>
  </w:style>
  <w:style w:type="paragraph" w:customStyle="1" w:styleId="124">
    <w:name w:val="TOC 91"/>
    <w:basedOn w:val="1"/>
    <w:next w:val="1"/>
    <w:qFormat/>
    <w:locked/>
    <w:uiPriority w:val="0"/>
    <w:pPr>
      <w:ind w:left="3360" w:leftChars="1600"/>
    </w:pPr>
    <w:rPr>
      <w:szCs w:val="21"/>
    </w:rPr>
  </w:style>
  <w:style w:type="paragraph" w:customStyle="1" w:styleId="125">
    <w:name w:val="TOC 81"/>
    <w:basedOn w:val="1"/>
    <w:next w:val="1"/>
    <w:qFormat/>
    <w:locked/>
    <w:uiPriority w:val="0"/>
    <w:pPr>
      <w:ind w:left="2940" w:leftChars="1400"/>
    </w:pPr>
    <w:rPr>
      <w:szCs w:val="21"/>
    </w:rPr>
  </w:style>
  <w:style w:type="paragraph" w:customStyle="1" w:styleId="126">
    <w:name w:val="正文缩进1"/>
    <w:basedOn w:val="1"/>
    <w:qFormat/>
    <w:uiPriority w:val="0"/>
    <w:pPr>
      <w:adjustRightInd w:val="0"/>
      <w:spacing w:line="360" w:lineRule="atLeast"/>
      <w:ind w:firstLine="420"/>
      <w:jc w:val="left"/>
      <w:textAlignment w:val="baseline"/>
    </w:pPr>
    <w:rPr>
      <w:kern w:val="0"/>
      <w:sz w:val="24"/>
    </w:rPr>
  </w:style>
  <w:style w:type="paragraph" w:customStyle="1" w:styleId="127">
    <w:name w:val="正文1"/>
    <w:basedOn w:val="1"/>
    <w:link w:val="172"/>
    <w:qFormat/>
    <w:uiPriority w:val="0"/>
    <w:pPr>
      <w:adjustRightInd w:val="0"/>
      <w:spacing w:line="360" w:lineRule="atLeast"/>
      <w:jc w:val="left"/>
      <w:textAlignment w:val="baseline"/>
    </w:pPr>
    <w:rPr>
      <w:rFonts w:ascii="宋体"/>
      <w:kern w:val="0"/>
      <w:sz w:val="24"/>
    </w:rPr>
  </w:style>
  <w:style w:type="paragraph" w:customStyle="1" w:styleId="128">
    <w:name w:val="样式1"/>
    <w:basedOn w:val="1"/>
    <w:link w:val="171"/>
    <w:qFormat/>
    <w:uiPriority w:val="0"/>
    <w:pPr>
      <w:adjustRightInd w:val="0"/>
      <w:spacing w:line="420" w:lineRule="auto"/>
      <w:jc w:val="center"/>
      <w:textAlignment w:val="baseline"/>
    </w:pPr>
    <w:rPr>
      <w:rFonts w:ascii="宋体"/>
      <w:kern w:val="0"/>
      <w:sz w:val="24"/>
      <w:szCs w:val="24"/>
    </w:rPr>
  </w:style>
  <w:style w:type="paragraph" w:customStyle="1" w:styleId="129">
    <w:name w:val="Char Char1 Char"/>
    <w:basedOn w:val="1"/>
    <w:qFormat/>
    <w:uiPriority w:val="0"/>
    <w:rPr>
      <w:rFonts w:ascii="宋体"/>
      <w:kern w:val="0"/>
      <w:sz w:val="24"/>
    </w:rPr>
  </w:style>
  <w:style w:type="paragraph" w:customStyle="1" w:styleId="130">
    <w:name w:val="纯文本1"/>
    <w:basedOn w:val="1"/>
    <w:qFormat/>
    <w:uiPriority w:val="0"/>
    <w:rPr>
      <w:rFonts w:ascii="宋体" w:hAnsi="Courier New"/>
    </w:rPr>
  </w:style>
  <w:style w:type="paragraph" w:customStyle="1" w:styleId="131">
    <w:name w:val="p0"/>
    <w:basedOn w:val="1"/>
    <w:qFormat/>
    <w:uiPriority w:val="0"/>
    <w:pPr>
      <w:widowControl/>
    </w:pPr>
    <w:rPr>
      <w:kern w:val="0"/>
      <w:szCs w:val="21"/>
    </w:rPr>
  </w:style>
  <w:style w:type="paragraph" w:customStyle="1" w:styleId="132">
    <w:name w:val="Char Char Char Char1"/>
    <w:basedOn w:val="1"/>
    <w:qFormat/>
    <w:uiPriority w:val="0"/>
    <w:rPr>
      <w:szCs w:val="24"/>
    </w:rPr>
  </w:style>
  <w:style w:type="character" w:customStyle="1" w:styleId="133">
    <w:name w:val="正文文本首行缩进 字符"/>
    <w:basedOn w:val="74"/>
    <w:link w:val="47"/>
    <w:qFormat/>
    <w:uiPriority w:val="0"/>
    <w:rPr>
      <w:rFonts w:ascii="宋体" w:hAnsi="宋体"/>
      <w:color w:val="0000FF"/>
      <w:kern w:val="2"/>
      <w:sz w:val="24"/>
      <w:szCs w:val="24"/>
    </w:rPr>
  </w:style>
  <w:style w:type="character" w:customStyle="1" w:styleId="134">
    <w:name w:val="标题 1 Char1"/>
    <w:basedOn w:val="50"/>
    <w:qFormat/>
    <w:uiPriority w:val="0"/>
    <w:rPr>
      <w:rFonts w:eastAsia="宋体"/>
      <w:b/>
      <w:bCs/>
      <w:color w:val="000000"/>
      <w:kern w:val="44"/>
      <w:sz w:val="24"/>
      <w:szCs w:val="32"/>
      <w:lang w:val="en-US" w:eastAsia="zh-CN" w:bidi="ar-SA"/>
    </w:rPr>
  </w:style>
  <w:style w:type="character" w:customStyle="1" w:styleId="135">
    <w:name w:val="标题 2 Char1"/>
    <w:basedOn w:val="50"/>
    <w:qFormat/>
    <w:uiPriority w:val="0"/>
    <w:rPr>
      <w:rFonts w:eastAsia="宋体"/>
      <w:b/>
      <w:bCs/>
      <w:kern w:val="2"/>
      <w:sz w:val="24"/>
      <w:lang w:val="en-US" w:eastAsia="zh-CN" w:bidi="ar-SA"/>
    </w:rPr>
  </w:style>
  <w:style w:type="paragraph" w:customStyle="1" w:styleId="136">
    <w:name w:val="Char Char Char"/>
    <w:basedOn w:val="1"/>
    <w:qFormat/>
    <w:uiPriority w:val="0"/>
    <w:rPr>
      <w:sz w:val="24"/>
      <w:szCs w:val="24"/>
    </w:rPr>
  </w:style>
  <w:style w:type="paragraph" w:customStyle="1" w:styleId="137">
    <w:name w:val="Char1 Char Char Char"/>
    <w:basedOn w:val="1"/>
    <w:qFormat/>
    <w:uiPriority w:val="0"/>
    <w:rPr>
      <w:sz w:val="24"/>
      <w:szCs w:val="24"/>
    </w:rPr>
  </w:style>
  <w:style w:type="paragraph" w:customStyle="1" w:styleId="138">
    <w:name w:val="Char Char Char Char Char Char Char Char Char Char Char Char"/>
    <w:basedOn w:val="1"/>
    <w:qFormat/>
    <w:uiPriority w:val="0"/>
    <w:rPr>
      <w:szCs w:val="24"/>
    </w:rPr>
  </w:style>
  <w:style w:type="paragraph" w:customStyle="1" w:styleId="139">
    <w:name w:val="Char Char2 Char Char Char Char Char Char Char Char Char1"/>
    <w:basedOn w:val="1"/>
    <w:qFormat/>
    <w:uiPriority w:val="0"/>
    <w:rPr>
      <w:sz w:val="24"/>
      <w:szCs w:val="24"/>
    </w:rPr>
  </w:style>
  <w:style w:type="paragraph" w:customStyle="1" w:styleId="140">
    <w:name w:val="Char Char"/>
    <w:basedOn w:val="1"/>
    <w:qFormat/>
    <w:uiPriority w:val="0"/>
    <w:rPr>
      <w:sz w:val="24"/>
      <w:szCs w:val="24"/>
    </w:rPr>
  </w:style>
  <w:style w:type="paragraph" w:customStyle="1" w:styleId="141">
    <w:name w:val="表格"/>
    <w:basedOn w:val="1"/>
    <w:qFormat/>
    <w:uiPriority w:val="0"/>
    <w:pPr>
      <w:adjustRightInd w:val="0"/>
      <w:spacing w:before="60" w:after="60"/>
      <w:jc w:val="center"/>
      <w:textAlignment w:val="baseline"/>
    </w:pPr>
    <w:rPr>
      <w:rFonts w:ascii="宋体"/>
      <w:kern w:val="0"/>
      <w:sz w:val="24"/>
    </w:rPr>
  </w:style>
  <w:style w:type="paragraph" w:customStyle="1" w:styleId="142">
    <w:name w:val="正文文本 31"/>
    <w:basedOn w:val="1"/>
    <w:qFormat/>
    <w:uiPriority w:val="0"/>
    <w:pPr>
      <w:adjustRightInd w:val="0"/>
      <w:spacing w:line="360" w:lineRule="auto"/>
      <w:jc w:val="center"/>
      <w:textAlignment w:val="baseline"/>
    </w:pPr>
    <w:rPr>
      <w:rFonts w:ascii="宋体"/>
      <w:b/>
      <w:color w:val="FF0000"/>
      <w:kern w:val="0"/>
      <w:sz w:val="24"/>
      <w:u w:val="single"/>
    </w:rPr>
  </w:style>
  <w:style w:type="paragraph" w:customStyle="1" w:styleId="143">
    <w:name w:val="样式2"/>
    <w:basedOn w:val="1"/>
    <w:link w:val="167"/>
    <w:qFormat/>
    <w:uiPriority w:val="0"/>
    <w:pPr>
      <w:adjustRightInd w:val="0"/>
      <w:spacing w:line="410" w:lineRule="atLeast"/>
      <w:jc w:val="left"/>
      <w:textAlignment w:val="baseline"/>
    </w:pPr>
    <w:rPr>
      <w:kern w:val="0"/>
      <w:sz w:val="24"/>
    </w:rPr>
  </w:style>
  <w:style w:type="paragraph" w:customStyle="1" w:styleId="144">
    <w:name w:val="1-表内"/>
    <w:basedOn w:val="1"/>
    <w:qFormat/>
    <w:uiPriority w:val="0"/>
    <w:rPr>
      <w:rFonts w:ascii="宋体" w:hAnsi="宋体"/>
      <w:szCs w:val="21"/>
    </w:rPr>
  </w:style>
  <w:style w:type="paragraph" w:customStyle="1" w:styleId="145">
    <w:name w:val="表格侧编号"/>
    <w:next w:val="1"/>
    <w:qFormat/>
    <w:uiPriority w:val="0"/>
    <w:pPr>
      <w:widowControl w:val="0"/>
      <w:spacing w:line="360" w:lineRule="auto"/>
      <w:jc w:val="center"/>
    </w:pPr>
    <w:rPr>
      <w:rFonts w:ascii="宋体" w:hAnsi="Times New Roman" w:eastAsia="宋体" w:cs="Times New Roman"/>
      <w:kern w:val="2"/>
      <w:sz w:val="24"/>
      <w:lang w:val="en-US" w:eastAsia="zh-CN" w:bidi="ar-SA"/>
    </w:rPr>
  </w:style>
  <w:style w:type="paragraph" w:customStyle="1" w:styleId="146">
    <w:name w:val="Char Char Char Char Char Char Char Char Char Char Char Char1 Char Char Char Char"/>
    <w:basedOn w:val="1"/>
    <w:qFormat/>
    <w:uiPriority w:val="0"/>
    <w:rPr>
      <w:szCs w:val="24"/>
    </w:rPr>
  </w:style>
  <w:style w:type="character" w:customStyle="1" w:styleId="147">
    <w:name w:val="章节标题 Char Char"/>
    <w:basedOn w:val="50"/>
    <w:qFormat/>
    <w:uiPriority w:val="0"/>
    <w:rPr>
      <w:kern w:val="44"/>
      <w:sz w:val="44"/>
      <w:szCs w:val="44"/>
    </w:rPr>
  </w:style>
  <w:style w:type="paragraph" w:customStyle="1" w:styleId="148">
    <w:name w:val="Char Char Char Char Char Char1"/>
    <w:basedOn w:val="1"/>
    <w:qFormat/>
    <w:uiPriority w:val="0"/>
    <w:rPr>
      <w:szCs w:val="24"/>
    </w:rPr>
  </w:style>
  <w:style w:type="paragraph" w:customStyle="1" w:styleId="149">
    <w:name w:val="报告正文"/>
    <w:basedOn w:val="1"/>
    <w:qFormat/>
    <w:uiPriority w:val="0"/>
    <w:pPr>
      <w:spacing w:line="400" w:lineRule="exact"/>
      <w:ind w:firstLine="482"/>
    </w:pPr>
    <w:rPr>
      <w:lang w:bidi="he-IL"/>
    </w:rPr>
  </w:style>
  <w:style w:type="paragraph" w:customStyle="1" w:styleId="150">
    <w:name w:val="正文文本 32"/>
    <w:basedOn w:val="1"/>
    <w:qFormat/>
    <w:uiPriority w:val="0"/>
    <w:pPr>
      <w:adjustRightInd w:val="0"/>
      <w:spacing w:line="360" w:lineRule="auto"/>
      <w:jc w:val="center"/>
      <w:textAlignment w:val="baseline"/>
    </w:pPr>
    <w:rPr>
      <w:rFonts w:ascii="宋体"/>
      <w:b/>
      <w:color w:val="FF0000"/>
      <w:kern w:val="0"/>
      <w:sz w:val="24"/>
      <w:u w:val="single"/>
    </w:rPr>
  </w:style>
  <w:style w:type="paragraph" w:customStyle="1" w:styleId="151">
    <w:name w:val="Char Char Char2"/>
    <w:basedOn w:val="1"/>
    <w:qFormat/>
    <w:uiPriority w:val="0"/>
    <w:rPr>
      <w:szCs w:val="24"/>
    </w:rPr>
  </w:style>
  <w:style w:type="paragraph" w:customStyle="1" w:styleId="152">
    <w:name w:val="默认段落字体 Para Char Char Char Char"/>
    <w:basedOn w:val="1"/>
    <w:qFormat/>
    <w:uiPriority w:val="0"/>
    <w:rPr>
      <w:szCs w:val="24"/>
    </w:rPr>
  </w:style>
  <w:style w:type="paragraph" w:customStyle="1" w:styleId="153">
    <w:name w:val="Char Char1"/>
    <w:basedOn w:val="1"/>
    <w:qFormat/>
    <w:uiPriority w:val="0"/>
    <w:pPr>
      <w:adjustRightInd w:val="0"/>
      <w:spacing w:line="360" w:lineRule="atLeast"/>
      <w:jc w:val="left"/>
      <w:textAlignment w:val="baseline"/>
    </w:pPr>
    <w:rPr>
      <w:kern w:val="0"/>
      <w:sz w:val="24"/>
    </w:rPr>
  </w:style>
  <w:style w:type="character" w:customStyle="1" w:styleId="154">
    <w:name w:val="章节标题 Char"/>
    <w:qFormat/>
    <w:uiPriority w:val="0"/>
    <w:rPr>
      <w:rFonts w:eastAsia="宋体"/>
      <w:b/>
      <w:bCs/>
      <w:kern w:val="44"/>
      <w:sz w:val="44"/>
      <w:szCs w:val="44"/>
      <w:lang w:val="en-US" w:eastAsia="zh-CN" w:bidi="ar-SA"/>
    </w:rPr>
  </w:style>
  <w:style w:type="character" w:customStyle="1" w:styleId="155">
    <w:name w:val="标题 2 Char"/>
    <w:qFormat/>
    <w:uiPriority w:val="0"/>
    <w:rPr>
      <w:rFonts w:ascii="Arial" w:hAnsi="Arial" w:eastAsia="黑体"/>
      <w:b/>
      <w:bCs/>
      <w:kern w:val="2"/>
      <w:sz w:val="32"/>
      <w:szCs w:val="32"/>
      <w:lang w:val="en-US" w:eastAsia="zh-CN" w:bidi="ar-SA"/>
    </w:rPr>
  </w:style>
  <w:style w:type="character" w:customStyle="1" w:styleId="156">
    <w:name w:val="标题 3 Char"/>
    <w:qFormat/>
    <w:uiPriority w:val="0"/>
    <w:rPr>
      <w:rFonts w:eastAsia="宋体"/>
      <w:b/>
      <w:bCs/>
      <w:kern w:val="2"/>
      <w:sz w:val="32"/>
      <w:szCs w:val="32"/>
      <w:lang w:val="en-US" w:eastAsia="zh-CN" w:bidi="ar-SA"/>
    </w:rPr>
  </w:style>
  <w:style w:type="character" w:customStyle="1" w:styleId="157">
    <w:name w:val="标题 4 Char"/>
    <w:qFormat/>
    <w:uiPriority w:val="0"/>
    <w:rPr>
      <w:rFonts w:ascii="Arial" w:hAnsi="Arial" w:eastAsia="黑体"/>
      <w:b/>
      <w:bCs/>
      <w:kern w:val="2"/>
      <w:sz w:val="28"/>
      <w:szCs w:val="28"/>
      <w:lang w:val="en-US" w:eastAsia="zh-CN" w:bidi="ar-SA"/>
    </w:rPr>
  </w:style>
  <w:style w:type="character" w:customStyle="1" w:styleId="158">
    <w:name w:val="正文缩进 Char1"/>
    <w:qFormat/>
    <w:uiPriority w:val="0"/>
    <w:rPr>
      <w:rFonts w:eastAsia="宋体"/>
      <w:kern w:val="2"/>
      <w:sz w:val="21"/>
      <w:szCs w:val="24"/>
      <w:lang w:val="en-US" w:eastAsia="zh-CN" w:bidi="ar-SA"/>
    </w:rPr>
  </w:style>
  <w:style w:type="character" w:customStyle="1" w:styleId="159">
    <w:name w:val="标题 5 Char"/>
    <w:qFormat/>
    <w:uiPriority w:val="0"/>
    <w:rPr>
      <w:rFonts w:ascii="小标宋" w:eastAsia="宋体"/>
      <w:kern w:val="2"/>
      <w:sz w:val="24"/>
      <w:szCs w:val="24"/>
      <w:lang w:val="en-US" w:eastAsia="zh-CN" w:bidi="he-IL"/>
    </w:rPr>
  </w:style>
  <w:style w:type="character" w:customStyle="1" w:styleId="160">
    <w:name w:val="标题 6 Char"/>
    <w:qFormat/>
    <w:uiPriority w:val="0"/>
    <w:rPr>
      <w:rFonts w:ascii="Arial" w:hAnsi="Arial" w:eastAsia="黑体"/>
      <w:kern w:val="2"/>
      <w:sz w:val="24"/>
      <w:szCs w:val="24"/>
      <w:lang w:val="en-US" w:eastAsia="zh-CN" w:bidi="he-IL"/>
    </w:rPr>
  </w:style>
  <w:style w:type="character" w:customStyle="1" w:styleId="161">
    <w:name w:val="标题 7 Char"/>
    <w:qFormat/>
    <w:uiPriority w:val="0"/>
    <w:rPr>
      <w:rFonts w:ascii="宋体" w:eastAsia="宋体"/>
      <w:kern w:val="2"/>
      <w:sz w:val="24"/>
      <w:szCs w:val="24"/>
      <w:lang w:val="en-US" w:eastAsia="zh-CN" w:bidi="he-IL"/>
    </w:rPr>
  </w:style>
  <w:style w:type="character" w:customStyle="1" w:styleId="162">
    <w:name w:val="标题 9 Char"/>
    <w:qFormat/>
    <w:uiPriority w:val="0"/>
    <w:rPr>
      <w:rFonts w:ascii="Arial" w:hAnsi="Arial" w:eastAsia="黑体"/>
      <w:kern w:val="2"/>
      <w:sz w:val="21"/>
      <w:szCs w:val="21"/>
      <w:lang w:val="en-US" w:eastAsia="zh-CN" w:bidi="ar-SA"/>
    </w:rPr>
  </w:style>
  <w:style w:type="character" w:customStyle="1" w:styleId="163">
    <w:name w:val="日期 Char"/>
    <w:qFormat/>
    <w:uiPriority w:val="0"/>
    <w:rPr>
      <w:rFonts w:eastAsia="宋体"/>
      <w:kern w:val="2"/>
      <w:sz w:val="21"/>
      <w:szCs w:val="24"/>
      <w:lang w:val="en-US" w:eastAsia="zh-CN" w:bidi="ar-SA"/>
    </w:rPr>
  </w:style>
  <w:style w:type="character" w:customStyle="1" w:styleId="164">
    <w:name w:val="页眉 Char"/>
    <w:qFormat/>
    <w:uiPriority w:val="0"/>
    <w:rPr>
      <w:rFonts w:eastAsia="宋体"/>
      <w:kern w:val="2"/>
      <w:sz w:val="18"/>
      <w:szCs w:val="18"/>
      <w:lang w:val="en-US" w:eastAsia="zh-CN" w:bidi="ar-SA"/>
    </w:rPr>
  </w:style>
  <w:style w:type="character" w:customStyle="1" w:styleId="165">
    <w:name w:val="文档结构图 Char"/>
    <w:qFormat/>
    <w:uiPriority w:val="0"/>
    <w:rPr>
      <w:rFonts w:eastAsia="宋体"/>
      <w:sz w:val="21"/>
      <w:szCs w:val="21"/>
      <w:lang w:val="zh-CN" w:eastAsia="zh-CN" w:bidi="ar-SA"/>
    </w:rPr>
  </w:style>
  <w:style w:type="character" w:customStyle="1" w:styleId="166">
    <w:name w:val="正文文本 Char"/>
    <w:qFormat/>
    <w:uiPriority w:val="0"/>
    <w:rPr>
      <w:rFonts w:eastAsia="宋体"/>
      <w:sz w:val="24"/>
      <w:lang w:val="zh-CN" w:eastAsia="zh-CN" w:bidi="ar-SA"/>
    </w:rPr>
  </w:style>
  <w:style w:type="character" w:customStyle="1" w:styleId="167">
    <w:name w:val="样式2 Char1"/>
    <w:link w:val="143"/>
    <w:qFormat/>
    <w:uiPriority w:val="0"/>
    <w:rPr>
      <w:sz w:val="24"/>
    </w:rPr>
  </w:style>
  <w:style w:type="character" w:customStyle="1" w:styleId="168">
    <w:name w:val="正文文本缩进 Char"/>
    <w:qFormat/>
    <w:uiPriority w:val="0"/>
    <w:rPr>
      <w:rFonts w:eastAsia="宋体"/>
      <w:kern w:val="2"/>
      <w:sz w:val="21"/>
      <w:szCs w:val="24"/>
      <w:lang w:val="en-US" w:eastAsia="zh-CN" w:bidi="ar-SA"/>
    </w:rPr>
  </w:style>
  <w:style w:type="paragraph" w:customStyle="1" w:styleId="169">
    <w:name w:val="样式"/>
    <w:link w:val="170"/>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70">
    <w:name w:val="样式 Char"/>
    <w:link w:val="169"/>
    <w:qFormat/>
    <w:uiPriority w:val="0"/>
    <w:rPr>
      <w:rFonts w:ascii="宋体" w:hAnsi="宋体" w:cs="宋体"/>
      <w:sz w:val="24"/>
      <w:szCs w:val="24"/>
    </w:rPr>
  </w:style>
  <w:style w:type="character" w:customStyle="1" w:styleId="171">
    <w:name w:val="样式1 Char"/>
    <w:link w:val="128"/>
    <w:qFormat/>
    <w:uiPriority w:val="0"/>
    <w:rPr>
      <w:rFonts w:ascii="宋体"/>
      <w:sz w:val="24"/>
      <w:szCs w:val="24"/>
    </w:rPr>
  </w:style>
  <w:style w:type="character" w:customStyle="1" w:styleId="172">
    <w:name w:val="正文1 Char"/>
    <w:link w:val="127"/>
    <w:qFormat/>
    <w:uiPriority w:val="0"/>
    <w:rPr>
      <w:rFonts w:ascii="宋体"/>
      <w:sz w:val="24"/>
    </w:rPr>
  </w:style>
  <w:style w:type="character" w:customStyle="1" w:styleId="173">
    <w:name w:val="批注框文本 Char"/>
    <w:qFormat/>
    <w:uiPriority w:val="0"/>
    <w:rPr>
      <w:rFonts w:eastAsia="宋体"/>
      <w:kern w:val="2"/>
      <w:sz w:val="18"/>
      <w:szCs w:val="18"/>
      <w:lang w:val="en-US" w:eastAsia="zh-CN" w:bidi="ar-SA"/>
    </w:rPr>
  </w:style>
  <w:style w:type="character" w:customStyle="1" w:styleId="174">
    <w:name w:val="正文文本缩进 2 Char"/>
    <w:link w:val="175"/>
    <w:qFormat/>
    <w:uiPriority w:val="0"/>
    <w:rPr>
      <w:sz w:val="24"/>
    </w:rPr>
  </w:style>
  <w:style w:type="paragraph" w:customStyle="1" w:styleId="175">
    <w:name w:val="正文文本缩进 21"/>
    <w:basedOn w:val="1"/>
    <w:link w:val="174"/>
    <w:qFormat/>
    <w:uiPriority w:val="0"/>
    <w:pPr>
      <w:ind w:firstLine="840"/>
    </w:pPr>
    <w:rPr>
      <w:kern w:val="0"/>
      <w:sz w:val="24"/>
    </w:rPr>
  </w:style>
  <w:style w:type="character" w:customStyle="1" w:styleId="176">
    <w:name w:val="标书正文 Char Char"/>
    <w:link w:val="177"/>
    <w:qFormat/>
    <w:uiPriority w:val="0"/>
    <w:rPr>
      <w:kern w:val="2"/>
      <w:sz w:val="24"/>
      <w:szCs w:val="24"/>
    </w:rPr>
  </w:style>
  <w:style w:type="paragraph" w:customStyle="1" w:styleId="177">
    <w:name w:val="标书正文"/>
    <w:basedOn w:val="1"/>
    <w:link w:val="176"/>
    <w:qFormat/>
    <w:uiPriority w:val="0"/>
    <w:pPr>
      <w:spacing w:line="360" w:lineRule="auto"/>
      <w:ind w:firstLine="200" w:firstLineChars="200"/>
      <w:jc w:val="left"/>
    </w:pPr>
    <w:rPr>
      <w:sz w:val="24"/>
      <w:szCs w:val="24"/>
    </w:rPr>
  </w:style>
  <w:style w:type="character" w:customStyle="1" w:styleId="178">
    <w:name w:val="二级标题 Char Char"/>
    <w:link w:val="179"/>
    <w:qFormat/>
    <w:uiPriority w:val="0"/>
    <w:rPr>
      <w:rFonts w:ascii="宋体"/>
      <w:bCs/>
      <w:color w:val="000000"/>
      <w:sz w:val="24"/>
      <w:szCs w:val="24"/>
    </w:rPr>
  </w:style>
  <w:style w:type="paragraph" w:customStyle="1" w:styleId="179">
    <w:name w:val="二级标题"/>
    <w:basedOn w:val="1"/>
    <w:link w:val="178"/>
    <w:qFormat/>
    <w:uiPriority w:val="0"/>
    <w:pPr>
      <w:adjustRightInd w:val="0"/>
      <w:spacing w:line="360" w:lineRule="auto"/>
      <w:jc w:val="center"/>
      <w:textAlignment w:val="baseline"/>
      <w:outlineLvl w:val="1"/>
    </w:pPr>
    <w:rPr>
      <w:rFonts w:ascii="宋体"/>
      <w:bCs/>
      <w:color w:val="000000"/>
      <w:kern w:val="0"/>
      <w:sz w:val="24"/>
      <w:szCs w:val="24"/>
    </w:rPr>
  </w:style>
  <w:style w:type="character" w:customStyle="1" w:styleId="180">
    <w:name w:val="样式 标题 1b1章节标题章标题 1-*+h11st levelSection Headl1 + 四号 Char Char"/>
    <w:link w:val="181"/>
    <w:qFormat/>
    <w:uiPriority w:val="0"/>
    <w:rPr>
      <w:b/>
      <w:bCs/>
      <w:color w:val="000000"/>
      <w:kern w:val="44"/>
      <w:sz w:val="28"/>
      <w:szCs w:val="28"/>
    </w:rPr>
  </w:style>
  <w:style w:type="paragraph" w:customStyle="1" w:styleId="181">
    <w:name w:val="样式 标题 1b1章节标题章标题 1-*+h11st levelSection Headl1 + 四号"/>
    <w:basedOn w:val="182"/>
    <w:link w:val="180"/>
    <w:qFormat/>
    <w:uiPriority w:val="0"/>
    <w:pPr>
      <w:tabs>
        <w:tab w:val="left" w:leader="dot" w:pos="0"/>
        <w:tab w:val="left" w:pos="900"/>
      </w:tabs>
      <w:spacing w:before="0"/>
      <w:ind w:left="0" w:firstLine="0"/>
    </w:pPr>
    <w:rPr>
      <w:bCs/>
      <w:color w:val="000000"/>
      <w:szCs w:val="28"/>
    </w:rPr>
  </w:style>
  <w:style w:type="paragraph" w:customStyle="1" w:styleId="182">
    <w:name w:val="标题1"/>
    <w:basedOn w:val="2"/>
    <w:qFormat/>
    <w:uiPriority w:val="0"/>
    <w:pPr>
      <w:keepLines/>
      <w:tabs>
        <w:tab w:val="left" w:pos="900"/>
      </w:tabs>
      <w:topLinePunct w:val="0"/>
      <w:adjustRightInd w:val="0"/>
      <w:spacing w:before="120" w:line="360" w:lineRule="auto"/>
      <w:ind w:left="900" w:hanging="420"/>
      <w:jc w:val="left"/>
      <w:textAlignment w:val="baseline"/>
    </w:pPr>
    <w:rPr>
      <w:b/>
      <w:kern w:val="44"/>
      <w:szCs w:val="24"/>
    </w:rPr>
  </w:style>
  <w:style w:type="character" w:customStyle="1" w:styleId="183">
    <w:name w:val="YJB1 Char Char"/>
    <w:link w:val="184"/>
    <w:qFormat/>
    <w:uiPriority w:val="0"/>
    <w:rPr>
      <w:rFonts w:ascii="Arial" w:hAnsi="Arial"/>
      <w:kern w:val="2"/>
      <w:sz w:val="24"/>
      <w:szCs w:val="24"/>
    </w:rPr>
  </w:style>
  <w:style w:type="paragraph" w:customStyle="1" w:styleId="184">
    <w:name w:val="YJB1"/>
    <w:basedOn w:val="1"/>
    <w:link w:val="183"/>
    <w:qFormat/>
    <w:uiPriority w:val="0"/>
    <w:pPr>
      <w:spacing w:line="360" w:lineRule="auto"/>
      <w:ind w:left="450" w:leftChars="450"/>
    </w:pPr>
    <w:rPr>
      <w:rFonts w:ascii="Arial" w:hAnsi="Arial"/>
      <w:sz w:val="24"/>
      <w:szCs w:val="24"/>
    </w:rPr>
  </w:style>
  <w:style w:type="character" w:customStyle="1" w:styleId="185">
    <w:name w:val="YJB2 Char Char"/>
    <w:link w:val="186"/>
    <w:qFormat/>
    <w:uiPriority w:val="0"/>
    <w:rPr>
      <w:rFonts w:ascii="Arial" w:hAnsi="Arial"/>
      <w:kern w:val="2"/>
      <w:sz w:val="24"/>
      <w:szCs w:val="24"/>
    </w:rPr>
  </w:style>
  <w:style w:type="paragraph" w:customStyle="1" w:styleId="186">
    <w:name w:val="YJB2"/>
    <w:basedOn w:val="1"/>
    <w:link w:val="185"/>
    <w:qFormat/>
    <w:uiPriority w:val="0"/>
    <w:pPr>
      <w:spacing w:line="360" w:lineRule="auto"/>
      <w:ind w:left="450" w:hanging="450" w:hangingChars="450"/>
    </w:pPr>
    <w:rPr>
      <w:rFonts w:ascii="Arial" w:hAnsi="Arial"/>
      <w:sz w:val="24"/>
      <w:szCs w:val="24"/>
    </w:rPr>
  </w:style>
  <w:style w:type="character" w:customStyle="1" w:styleId="187">
    <w:name w:val="样式 标题 1章节标题 + 三号 Char Char"/>
    <w:link w:val="188"/>
    <w:qFormat/>
    <w:uiPriority w:val="0"/>
    <w:rPr>
      <w:b/>
      <w:bCs/>
      <w:kern w:val="44"/>
      <w:sz w:val="32"/>
      <w:szCs w:val="44"/>
    </w:rPr>
  </w:style>
  <w:style w:type="paragraph" w:customStyle="1" w:styleId="188">
    <w:name w:val="样式 标题 1章节标题 + 三号"/>
    <w:basedOn w:val="2"/>
    <w:link w:val="187"/>
    <w:qFormat/>
    <w:uiPriority w:val="0"/>
    <w:pPr>
      <w:keepLines/>
      <w:tabs>
        <w:tab w:val="left" w:pos="0"/>
        <w:tab w:val="left" w:pos="360"/>
      </w:tabs>
      <w:topLinePunct w:val="0"/>
      <w:adjustRightInd w:val="0"/>
      <w:spacing w:before="340" w:after="330" w:line="578" w:lineRule="atLeast"/>
      <w:ind w:hanging="360"/>
      <w:jc w:val="left"/>
      <w:textAlignment w:val="baseline"/>
    </w:pPr>
    <w:rPr>
      <w:b/>
      <w:bCs/>
      <w:kern w:val="44"/>
      <w:sz w:val="32"/>
      <w:szCs w:val="44"/>
    </w:rPr>
  </w:style>
  <w:style w:type="paragraph" w:customStyle="1" w:styleId="189">
    <w:name w:val="正文文本缩进 22"/>
    <w:basedOn w:val="1"/>
    <w:qFormat/>
    <w:uiPriority w:val="0"/>
    <w:pPr>
      <w:ind w:firstLine="840"/>
    </w:pPr>
    <w:rPr>
      <w:kern w:val="0"/>
      <w:sz w:val="24"/>
      <w:lang w:val="zh-CN"/>
    </w:rPr>
  </w:style>
  <w:style w:type="paragraph" w:customStyle="1" w:styleId="190">
    <w:name w:val="Char Char Char Char Char Char Char Char Char Char Char Char Char Char"/>
    <w:basedOn w:val="1"/>
    <w:qFormat/>
    <w:uiPriority w:val="0"/>
    <w:pPr>
      <w:spacing w:line="360" w:lineRule="auto"/>
      <w:ind w:firstLine="200" w:firstLineChars="200"/>
    </w:pPr>
    <w:rPr>
      <w:rFonts w:ascii="宋体" w:cs="宋体"/>
      <w:sz w:val="24"/>
      <w:szCs w:val="24"/>
    </w:rPr>
  </w:style>
  <w:style w:type="character" w:customStyle="1" w:styleId="191">
    <w:name w:val="正文文本 3 字符"/>
    <w:basedOn w:val="50"/>
    <w:link w:val="19"/>
    <w:qFormat/>
    <w:uiPriority w:val="0"/>
    <w:rPr>
      <w:kern w:val="2"/>
      <w:sz w:val="16"/>
      <w:szCs w:val="16"/>
    </w:rPr>
  </w:style>
  <w:style w:type="character" w:customStyle="1" w:styleId="192">
    <w:name w:val="信息标题 字符"/>
    <w:basedOn w:val="50"/>
    <w:link w:val="41"/>
    <w:qFormat/>
    <w:uiPriority w:val="0"/>
    <w:rPr>
      <w:rFonts w:ascii="Arial" w:hAnsi="Arial"/>
      <w:spacing w:val="-5"/>
    </w:rPr>
  </w:style>
  <w:style w:type="paragraph" w:customStyle="1" w:styleId="193">
    <w:name w:val="日期2"/>
    <w:basedOn w:val="1"/>
    <w:next w:val="1"/>
    <w:qFormat/>
    <w:uiPriority w:val="0"/>
    <w:pPr>
      <w:adjustRightInd w:val="0"/>
      <w:spacing w:line="312" w:lineRule="atLeast"/>
      <w:textAlignment w:val="baseline"/>
    </w:pPr>
    <w:rPr>
      <w:kern w:val="0"/>
      <w:sz w:val="28"/>
      <w:szCs w:val="28"/>
    </w:rPr>
  </w:style>
  <w:style w:type="paragraph" w:customStyle="1" w:styleId="194">
    <w:name w:val="正文文本1"/>
    <w:basedOn w:val="1"/>
    <w:qFormat/>
    <w:uiPriority w:val="0"/>
    <w:pPr>
      <w:tabs>
        <w:tab w:val="left" w:pos="720"/>
      </w:tabs>
      <w:adjustRightInd w:val="0"/>
      <w:spacing w:line="360" w:lineRule="auto"/>
      <w:textAlignment w:val="baseline"/>
    </w:pPr>
    <w:rPr>
      <w:rFonts w:ascii="宋体"/>
      <w:kern w:val="0"/>
      <w:sz w:val="28"/>
      <w:szCs w:val="28"/>
    </w:rPr>
  </w:style>
  <w:style w:type="paragraph" w:customStyle="1" w:styleId="195">
    <w:name w:val="纯文本2"/>
    <w:basedOn w:val="1"/>
    <w:qFormat/>
    <w:uiPriority w:val="0"/>
    <w:pPr>
      <w:autoSpaceDE w:val="0"/>
      <w:autoSpaceDN w:val="0"/>
      <w:adjustRightInd w:val="0"/>
    </w:pPr>
    <w:rPr>
      <w:rFonts w:ascii="楷体_GB2312" w:eastAsia="楷体_GB2312"/>
      <w:kern w:val="0"/>
      <w:sz w:val="28"/>
      <w:szCs w:val="28"/>
    </w:rPr>
  </w:style>
  <w:style w:type="paragraph" w:customStyle="1" w:styleId="196">
    <w:name w:val="font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97">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98">
    <w:name w:val="font7"/>
    <w:basedOn w:val="1"/>
    <w:qFormat/>
    <w:uiPriority w:val="0"/>
    <w:pPr>
      <w:widowControl/>
      <w:spacing w:before="100" w:beforeAutospacing="1" w:after="100" w:afterAutospacing="1"/>
      <w:jc w:val="left"/>
    </w:pPr>
    <w:rPr>
      <w:rFonts w:ascii="宋体" w:hAnsi="宋体" w:cs="宋体"/>
      <w:kern w:val="0"/>
      <w:szCs w:val="21"/>
    </w:rPr>
  </w:style>
  <w:style w:type="paragraph" w:customStyle="1" w:styleId="199">
    <w:name w:val="xl70"/>
    <w:basedOn w:val="1"/>
    <w:qFormat/>
    <w:uiPriority w:val="0"/>
    <w:pPr>
      <w:widowControl/>
      <w:spacing w:before="100" w:beforeAutospacing="1" w:after="100" w:afterAutospacing="1"/>
      <w:jc w:val="left"/>
    </w:pPr>
    <w:rPr>
      <w:rFonts w:ascii="宋体" w:hAnsi="宋体" w:cs="宋体"/>
      <w:kern w:val="0"/>
      <w:szCs w:val="21"/>
    </w:rPr>
  </w:style>
  <w:style w:type="paragraph" w:customStyle="1" w:styleId="200">
    <w:name w:val="xl71"/>
    <w:basedOn w:val="1"/>
    <w:qFormat/>
    <w:uiPriority w:val="0"/>
    <w:pPr>
      <w:widowControl/>
      <w:spacing w:before="100" w:beforeAutospacing="1" w:after="100" w:afterAutospacing="1"/>
      <w:jc w:val="right"/>
    </w:pPr>
    <w:rPr>
      <w:rFonts w:ascii="宋体" w:hAnsi="宋体" w:cs="宋体"/>
      <w:kern w:val="0"/>
      <w:szCs w:val="21"/>
    </w:rPr>
  </w:style>
  <w:style w:type="paragraph" w:customStyle="1" w:styleId="201">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20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20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Cs w:val="21"/>
    </w:rPr>
  </w:style>
  <w:style w:type="paragraph" w:customStyle="1" w:styleId="20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205">
    <w:name w:val="xl7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206">
    <w:name w:val="xl7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Cs w:val="21"/>
    </w:rPr>
  </w:style>
  <w:style w:type="paragraph" w:customStyle="1" w:styleId="207">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宋体" w:hAnsi="宋体" w:cs="宋体"/>
      <w:kern w:val="0"/>
      <w:szCs w:val="21"/>
    </w:rPr>
  </w:style>
  <w:style w:type="paragraph" w:customStyle="1" w:styleId="208">
    <w:name w:val="xl79"/>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宋体" w:hAnsi="宋体" w:cs="宋体"/>
      <w:kern w:val="0"/>
      <w:szCs w:val="21"/>
    </w:rPr>
  </w:style>
  <w:style w:type="paragraph" w:customStyle="1" w:styleId="209">
    <w:name w:val="xl80"/>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宋体" w:hAnsi="宋体" w:cs="宋体"/>
      <w:kern w:val="0"/>
      <w:szCs w:val="21"/>
    </w:rPr>
  </w:style>
  <w:style w:type="paragraph" w:customStyle="1" w:styleId="210">
    <w:name w:val="xl81"/>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Cs w:val="21"/>
    </w:rPr>
  </w:style>
  <w:style w:type="paragraph" w:customStyle="1" w:styleId="211">
    <w:name w:val="xl82"/>
    <w:basedOn w:val="1"/>
    <w:qFormat/>
    <w:uiPriority w:val="0"/>
    <w:pPr>
      <w:widowControl/>
      <w:spacing w:before="100" w:beforeAutospacing="1" w:after="100" w:afterAutospacing="1"/>
      <w:jc w:val="center"/>
    </w:pPr>
    <w:rPr>
      <w:rFonts w:ascii="宋体" w:hAnsi="宋体" w:cs="宋体"/>
      <w:b/>
      <w:bCs/>
      <w:kern w:val="0"/>
      <w:szCs w:val="21"/>
    </w:rPr>
  </w:style>
  <w:style w:type="paragraph" w:customStyle="1" w:styleId="212">
    <w:name w:val="Char2"/>
    <w:basedOn w:val="1"/>
    <w:qFormat/>
    <w:uiPriority w:val="0"/>
    <w:pPr>
      <w:adjustRightInd w:val="0"/>
      <w:spacing w:line="360" w:lineRule="atLeast"/>
    </w:pPr>
    <w:rPr>
      <w:szCs w:val="24"/>
    </w:rPr>
  </w:style>
  <w:style w:type="paragraph" w:customStyle="1" w:styleId="213">
    <w:name w:val="列出段落"/>
    <w:basedOn w:val="1"/>
    <w:qFormat/>
    <w:uiPriority w:val="0"/>
    <w:pPr>
      <w:ind w:firstLine="420" w:firstLineChars="200"/>
    </w:pPr>
    <w:rPr>
      <w:rFonts w:ascii="Calibri" w:hAnsi="Calibri"/>
      <w:szCs w:val="22"/>
    </w:rPr>
  </w:style>
  <w:style w:type="paragraph" w:customStyle="1" w:styleId="214">
    <w:name w:val="TOC 标题1"/>
    <w:basedOn w:val="2"/>
    <w:next w:val="1"/>
    <w:qFormat/>
    <w:uiPriority w:val="39"/>
    <w:pPr>
      <w:keepLines/>
      <w:widowControl/>
      <w:topLinePunct w:val="0"/>
      <w:spacing w:before="480" w:line="276" w:lineRule="auto"/>
      <w:ind w:left="0"/>
      <w:jc w:val="left"/>
      <w:outlineLvl w:val="9"/>
    </w:pPr>
    <w:rPr>
      <w:rFonts w:ascii="Cambria" w:hAnsi="Cambria"/>
      <w:b/>
      <w:bCs/>
      <w:color w:val="365F91"/>
      <w:kern w:val="0"/>
      <w:szCs w:val="28"/>
    </w:rPr>
  </w:style>
  <w:style w:type="paragraph" w:customStyle="1" w:styleId="215">
    <w:name w:val="样式3"/>
    <w:basedOn w:val="2"/>
    <w:qFormat/>
    <w:uiPriority w:val="0"/>
    <w:pPr>
      <w:keepLines/>
      <w:topLinePunct w:val="0"/>
      <w:adjustRightInd w:val="0"/>
      <w:spacing w:line="460" w:lineRule="exact"/>
      <w:ind w:left="0"/>
      <w:jc w:val="left"/>
      <w:textAlignment w:val="baseline"/>
    </w:pPr>
    <w:rPr>
      <w:rFonts w:ascii="宋体"/>
      <w:b/>
      <w:kern w:val="44"/>
    </w:rPr>
  </w:style>
  <w:style w:type="paragraph" w:customStyle="1" w:styleId="216">
    <w:name w:val="样式4"/>
    <w:basedOn w:val="2"/>
    <w:qFormat/>
    <w:uiPriority w:val="0"/>
    <w:pPr>
      <w:keepLines/>
      <w:topLinePunct w:val="0"/>
      <w:adjustRightInd w:val="0"/>
      <w:spacing w:line="460" w:lineRule="exact"/>
      <w:ind w:left="0"/>
      <w:jc w:val="left"/>
      <w:textAlignment w:val="baseline"/>
    </w:pPr>
    <w:rPr>
      <w:rFonts w:ascii="宋体" w:hAnsi="宋体"/>
      <w:b/>
      <w:kern w:val="44"/>
      <w:sz w:val="32"/>
    </w:rPr>
  </w:style>
  <w:style w:type="paragraph" w:customStyle="1" w:styleId="217">
    <w:name w:val="样式5"/>
    <w:basedOn w:val="2"/>
    <w:qFormat/>
    <w:uiPriority w:val="0"/>
    <w:pPr>
      <w:keepLines/>
      <w:topLinePunct w:val="0"/>
      <w:adjustRightInd w:val="0"/>
      <w:spacing w:line="460" w:lineRule="exact"/>
      <w:ind w:left="0"/>
      <w:jc w:val="left"/>
      <w:textAlignment w:val="baseline"/>
    </w:pPr>
    <w:rPr>
      <w:rFonts w:ascii="宋体" w:hAnsi="宋体"/>
      <w:b/>
      <w:kern w:val="44"/>
      <w:sz w:val="32"/>
    </w:rPr>
  </w:style>
  <w:style w:type="paragraph" w:customStyle="1" w:styleId="218">
    <w:name w:val="样式6"/>
    <w:basedOn w:val="2"/>
    <w:qFormat/>
    <w:uiPriority w:val="0"/>
    <w:pPr>
      <w:keepLines/>
      <w:topLinePunct w:val="0"/>
      <w:adjustRightInd w:val="0"/>
      <w:spacing w:line="460" w:lineRule="exact"/>
      <w:ind w:left="0"/>
      <w:jc w:val="left"/>
      <w:textAlignment w:val="baseline"/>
    </w:pPr>
    <w:rPr>
      <w:rFonts w:ascii="宋体" w:hAnsi="宋体"/>
      <w:b/>
      <w:kern w:val="44"/>
      <w:sz w:val="32"/>
    </w:rPr>
  </w:style>
  <w:style w:type="paragraph" w:customStyle="1" w:styleId="219">
    <w:name w:val="Char Char Char Char Char Char Char1"/>
    <w:basedOn w:val="1"/>
    <w:qFormat/>
    <w:uiPriority w:val="0"/>
    <w:rPr>
      <w:szCs w:val="24"/>
    </w:rPr>
  </w:style>
  <w:style w:type="paragraph" w:customStyle="1" w:styleId="220">
    <w:name w:val="Char Char Char Char Char Char Char Char Char1"/>
    <w:basedOn w:val="1"/>
    <w:qFormat/>
    <w:uiPriority w:val="0"/>
    <w:rPr>
      <w:szCs w:val="24"/>
    </w:rPr>
  </w:style>
  <w:style w:type="paragraph" w:customStyle="1" w:styleId="221">
    <w:name w:val="纯文本3"/>
    <w:basedOn w:val="1"/>
    <w:qFormat/>
    <w:uiPriority w:val="0"/>
    <w:pPr>
      <w:adjustRightInd w:val="0"/>
      <w:textAlignment w:val="baseline"/>
    </w:pPr>
    <w:rPr>
      <w:rFonts w:ascii="宋体" w:hAnsi="Courier New"/>
    </w:rPr>
  </w:style>
  <w:style w:type="paragraph" w:customStyle="1" w:styleId="222">
    <w:name w:val="样式20"/>
    <w:basedOn w:val="44"/>
    <w:next w:val="44"/>
    <w:qFormat/>
    <w:uiPriority w:val="0"/>
    <w:pPr>
      <w:spacing w:line="360" w:lineRule="auto"/>
      <w:jc w:val="both"/>
      <w:textAlignment w:val="auto"/>
    </w:pPr>
  </w:style>
  <w:style w:type="paragraph" w:customStyle="1" w:styleId="223">
    <w:name w:val="Char Char Char Char Char Char Char Char Char Char Char Char Char1"/>
    <w:basedOn w:val="1"/>
    <w:qFormat/>
    <w:uiPriority w:val="0"/>
    <w:rPr>
      <w:szCs w:val="24"/>
    </w:rPr>
  </w:style>
  <w:style w:type="paragraph" w:customStyle="1" w:styleId="224">
    <w:name w:val="Char1 Char Char Char1"/>
    <w:basedOn w:val="1"/>
    <w:semiHidden/>
    <w:qFormat/>
    <w:uiPriority w:val="0"/>
    <w:pPr>
      <w:snapToGrid w:val="0"/>
      <w:spacing w:line="440" w:lineRule="atLeast"/>
    </w:pPr>
    <w:rPr>
      <w:rFonts w:ascii="宋体"/>
      <w:sz w:val="24"/>
      <w:szCs w:val="24"/>
    </w:rPr>
  </w:style>
  <w:style w:type="paragraph" w:customStyle="1" w:styleId="225">
    <w:name w:val="TOC 标题11"/>
    <w:next w:val="1"/>
    <w:autoRedefine/>
    <w:unhideWhenUsed/>
    <w:qFormat/>
    <w:uiPriority w:val="39"/>
    <w:pPr>
      <w:keepNext/>
      <w:keepLines/>
      <w:widowControl w:val="0"/>
      <w:spacing w:before="340" w:after="330" w:line="578" w:lineRule="auto"/>
      <w:jc w:val="both"/>
    </w:pPr>
    <w:rPr>
      <w:rFonts w:ascii="Times New Roman" w:hAnsi="Times New Roman" w:eastAsia="宋体" w:cs="Times New Roman"/>
      <w:b/>
      <w:bCs/>
      <w:kern w:val="44"/>
      <w:sz w:val="44"/>
      <w:szCs w:val="44"/>
      <w:lang w:val="en-US" w:eastAsia="zh-CN" w:bidi="ar-SA"/>
    </w:rPr>
  </w:style>
  <w:style w:type="paragraph" w:customStyle="1" w:styleId="226">
    <w:name w:val="WPSOffice手动目录 1"/>
    <w:autoRedefine/>
    <w:qFormat/>
    <w:uiPriority w:val="0"/>
    <w:rPr>
      <w:rFonts w:asciiTheme="minorHAnsi" w:hAnsiTheme="minorHAnsi" w:eastAsiaTheme="minorEastAsia" w:cstheme="minorBidi"/>
      <w:lang w:val="en-US" w:eastAsia="zh-CN" w:bidi="ar-SA"/>
    </w:rPr>
  </w:style>
  <w:style w:type="paragraph" w:customStyle="1" w:styleId="227">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character" w:customStyle="1" w:styleId="228">
    <w:name w:val="font41"/>
    <w:basedOn w:val="50"/>
    <w:qFormat/>
    <w:uiPriority w:val="0"/>
    <w:rPr>
      <w:rFonts w:hint="default" w:ascii="Arial" w:hAnsi="Arial" w:cs="Arial"/>
      <w:color w:val="0000FF"/>
      <w:sz w:val="22"/>
      <w:szCs w:val="22"/>
      <w:u w:val="none"/>
    </w:rPr>
  </w:style>
  <w:style w:type="character" w:customStyle="1" w:styleId="229">
    <w:name w:val="font31"/>
    <w:basedOn w:val="50"/>
    <w:qFormat/>
    <w:uiPriority w:val="0"/>
    <w:rPr>
      <w:rFonts w:hint="eastAsia" w:ascii="宋体" w:hAnsi="宋体" w:eastAsia="宋体" w:cs="宋体"/>
      <w:color w:val="000000"/>
      <w:sz w:val="18"/>
      <w:szCs w:val="18"/>
      <w:u w:val="none"/>
    </w:rPr>
  </w:style>
  <w:style w:type="paragraph" w:customStyle="1" w:styleId="230">
    <w:name w:val="表格样式"/>
    <w:qFormat/>
    <w:uiPriority w:val="0"/>
    <w:pPr>
      <w:jc w:val="center"/>
    </w:pPr>
    <w:rPr>
      <w:rFonts w:ascii="Times New Roman" w:hAnsi="Times New Roman" w:eastAsia="宋体" w:cs="Times New Roman"/>
      <w:bCs/>
      <w:iCs/>
      <w:sz w:val="21"/>
      <w:szCs w:val="26"/>
      <w:lang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6E7BD5-5E43-4082-9E4D-B6C28851E6C5}">
  <ds:schemaRefs/>
</ds:datastoreItem>
</file>

<file path=docProps/app.xml><?xml version="1.0" encoding="utf-8"?>
<Properties xmlns="http://schemas.openxmlformats.org/officeDocument/2006/extended-properties" xmlns:vt="http://schemas.openxmlformats.org/officeDocument/2006/docPropsVTypes">
  <Template>Normal</Template>
  <Pages>24</Pages>
  <Words>8286</Words>
  <Characters>8899</Characters>
  <Lines>303</Lines>
  <Paragraphs>85</Paragraphs>
  <TotalTime>11</TotalTime>
  <ScaleCrop>false</ScaleCrop>
  <LinksUpToDate>false</LinksUpToDate>
  <CharactersWithSpaces>9863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2023-05-04T09:10:00Z</dcterms:created>
  <dc:creator>Administrator</dc:creator>
  <cp:lastModifiedBy>GsGyt</cp:lastModifiedBy>
  <cp:lastPrinted>2025-03-05T06:58:00Z</cp:lastPrinted>
  <dcterms:modified xsi:type="dcterms:W3CDTF">2026-02-24T02:41:38Z</dcterms:modified>
  <dc:title>一、标书制作要求：</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eyJoZGlkIjoiZTU2MWU0ZGY4ZWMwNTY1NTViMDg2NmZiMzk1NzVjODkiLCJ1c2VySWQiOiI3NjQ1MzQ5NTkifQ==</vt:lpwstr>
  </property>
  <property fmtid="{D5CDD505-2E9C-101B-9397-08002B2CF9AE}" pid="4" name="ICV">
    <vt:lpwstr>DFB7E5479BF3428EAAEEBA766926F96E_13</vt:lpwstr>
  </property>
</Properties>
</file>